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396" w:rsidRDefault="00594396">
      <w:pPr>
        <w:pStyle w:val="newncpi0"/>
        <w:jc w:val="center"/>
      </w:pPr>
      <w:r>
        <w:rPr>
          <w:rStyle w:val="name"/>
        </w:rPr>
        <w:t>ПРИКАЗ </w:t>
      </w:r>
      <w:r>
        <w:rPr>
          <w:rStyle w:val="promulgator"/>
        </w:rPr>
        <w:t>ГОСУДАРСТВЕННОГО КОМИТЕТА ПО НАУКЕ И ТЕХНОЛОГИЯМ РЕСПУБЛИКИ БЕЛАРУСЬ</w:t>
      </w:r>
    </w:p>
    <w:p w:rsidR="00594396" w:rsidRDefault="00594396">
      <w:pPr>
        <w:pStyle w:val="newncpi"/>
        <w:ind w:firstLine="0"/>
        <w:jc w:val="center"/>
      </w:pPr>
      <w:r>
        <w:rPr>
          <w:rStyle w:val="datepr"/>
        </w:rPr>
        <w:t>28 февраля 2025 г.</w:t>
      </w:r>
      <w:r>
        <w:rPr>
          <w:rStyle w:val="number"/>
        </w:rPr>
        <w:t xml:space="preserve"> № 86</w:t>
      </w:r>
    </w:p>
    <w:p w:rsidR="00594396" w:rsidRDefault="00594396">
      <w:pPr>
        <w:pStyle w:val="titlencpi"/>
      </w:pPr>
      <w:r>
        <w:t>Об утверждении Методических рекомендаций</w:t>
      </w:r>
    </w:p>
    <w:p w:rsidR="00594396" w:rsidRDefault="00594396">
      <w:pPr>
        <w:pStyle w:val="preamble"/>
      </w:pPr>
      <w:r>
        <w:t>В соответствии с пунктом 1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и пунктом 2 Комплексного плана мероприятий, направленного на развитие и повышение эффективности деятельности трансфера технологий в Республике Беларусь, утвержденного первым заместителем Председателя Государственного комитета по науке и технологиям Республики Беларусь Коржицким Д.Л. 30 мая 2024 г., ПРИКАЗЫВАЮ:</w:t>
      </w:r>
    </w:p>
    <w:p w:rsidR="00594396" w:rsidRDefault="00594396">
      <w:pPr>
        <w:pStyle w:val="point"/>
      </w:pPr>
      <w:r>
        <w:t>1. Утвердить Методические рекомендации по разработке бизнес-проектов центров трансфера технологий (далее – Методические рекомендации) (прилагаются).</w:t>
      </w:r>
    </w:p>
    <w:p w:rsidR="00594396" w:rsidRDefault="00594396">
      <w:pPr>
        <w:pStyle w:val="point"/>
      </w:pPr>
      <w:r>
        <w:t>2. Управлению инновационной политики:</w:t>
      </w:r>
    </w:p>
    <w:p w:rsidR="00594396" w:rsidRDefault="00594396">
      <w:pPr>
        <w:pStyle w:val="newncpi"/>
      </w:pPr>
      <w:r>
        <w:t>разместить Методические рекомендации на официальном сайте Государственного комитета по науке и технологиям в глобальной компьютерной сети Интернет;</w:t>
      </w:r>
    </w:p>
    <w:p w:rsidR="00594396" w:rsidRDefault="00594396">
      <w:pPr>
        <w:pStyle w:val="newncpi"/>
      </w:pPr>
      <w:r>
        <w:t>довести настоящий приказ до центров трансфера технологий.</w:t>
      </w:r>
    </w:p>
    <w:p w:rsidR="00594396" w:rsidRDefault="00594396">
      <w:pPr>
        <w:pStyle w:val="point"/>
      </w:pPr>
      <w:r>
        <w:t>3. 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Коржицкого Д.Л.</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94396">
        <w:tc>
          <w:tcPr>
            <w:tcW w:w="2500" w:type="pct"/>
            <w:tcMar>
              <w:top w:w="0" w:type="dxa"/>
              <w:left w:w="6" w:type="dxa"/>
              <w:bottom w:w="0" w:type="dxa"/>
              <w:right w:w="6" w:type="dxa"/>
            </w:tcMar>
            <w:vAlign w:val="bottom"/>
            <w:hideMark/>
          </w:tcPr>
          <w:p w:rsidR="00594396" w:rsidRDefault="00594396">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594396" w:rsidRDefault="00594396">
            <w:pPr>
              <w:pStyle w:val="newncpi0"/>
              <w:jc w:val="right"/>
            </w:pPr>
            <w:r>
              <w:rPr>
                <w:rStyle w:val="pers"/>
              </w:rPr>
              <w:t>С.В.Шлычков</w:t>
            </w:r>
          </w:p>
        </w:tc>
      </w:tr>
    </w:tbl>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6527"/>
        <w:gridCol w:w="2830"/>
      </w:tblGrid>
      <w:tr w:rsidR="00594396">
        <w:tc>
          <w:tcPr>
            <w:tcW w:w="3488" w:type="pct"/>
            <w:tcMar>
              <w:top w:w="0" w:type="dxa"/>
              <w:left w:w="6" w:type="dxa"/>
              <w:bottom w:w="0" w:type="dxa"/>
              <w:right w:w="6" w:type="dxa"/>
            </w:tcMar>
            <w:hideMark/>
          </w:tcPr>
          <w:p w:rsidR="00594396" w:rsidRDefault="00594396">
            <w:pPr>
              <w:pStyle w:val="newncpi"/>
            </w:pPr>
            <w:r>
              <w:t> </w:t>
            </w:r>
          </w:p>
        </w:tc>
        <w:tc>
          <w:tcPr>
            <w:tcW w:w="1512" w:type="pct"/>
            <w:tcMar>
              <w:top w:w="0" w:type="dxa"/>
              <w:left w:w="6" w:type="dxa"/>
              <w:bottom w:w="0" w:type="dxa"/>
              <w:right w:w="6" w:type="dxa"/>
            </w:tcMar>
            <w:hideMark/>
          </w:tcPr>
          <w:p w:rsidR="00594396" w:rsidRDefault="00594396">
            <w:pPr>
              <w:pStyle w:val="capu1"/>
            </w:pPr>
            <w:r>
              <w:t>УТВЕРЖДЕНО</w:t>
            </w:r>
          </w:p>
          <w:p w:rsidR="00594396" w:rsidRDefault="00594396">
            <w:pPr>
              <w:pStyle w:val="cap1"/>
            </w:pPr>
            <w:r>
              <w:t>Приказ</w:t>
            </w:r>
            <w:r>
              <w:br/>
              <w:t>Государственного комитета</w:t>
            </w:r>
            <w:r>
              <w:br/>
              <w:t>по науке и технологиям</w:t>
            </w:r>
            <w:r>
              <w:br/>
              <w:t>Республики Беларусь</w:t>
            </w:r>
          </w:p>
          <w:p w:rsidR="00594396" w:rsidRDefault="00594396">
            <w:pPr>
              <w:pStyle w:val="cap1"/>
            </w:pPr>
            <w:r>
              <w:t>28.02.2025 № 86</w:t>
            </w:r>
          </w:p>
        </w:tc>
      </w:tr>
    </w:tbl>
    <w:p w:rsidR="00594396" w:rsidRDefault="00594396">
      <w:pPr>
        <w:pStyle w:val="titleu"/>
      </w:pPr>
      <w:r>
        <w:t>МЕТОДИЧЕСКИЕ РЕКОМЕНДАЦИИ</w:t>
      </w:r>
      <w:r>
        <w:br/>
        <w:t>по разработке бизнес-проектов центров трансфера технологий</w:t>
      </w:r>
    </w:p>
    <w:p w:rsidR="00594396" w:rsidRDefault="00594396">
      <w:pPr>
        <w:pStyle w:val="chapter"/>
      </w:pPr>
      <w:r>
        <w:t>ГЛАВА 1</w:t>
      </w:r>
      <w:r>
        <w:br/>
        <w:t>ОБЩИЕ ПОЛОЖЕНИЯ</w:t>
      </w:r>
    </w:p>
    <w:p w:rsidR="00594396" w:rsidRDefault="00594396">
      <w:pPr>
        <w:pStyle w:val="point"/>
      </w:pPr>
      <w:r>
        <w:t>1. Методические рекомендации по разработке бизнес-проектов центров трансфера технологий (далее – методические рекомендации) разработаны в качестве методического руководства при разработке бизнес-проектов центров трансфера технологий в целях обеспечения единства методических подходов к разработке бизнес-проектов юридических лиц, претендующих на регистрацию (продление срока регистрации) в качестве субъекта инновационной инфраструктуры (далее – бизнес-проект), и носят рекомендательный характер.</w:t>
      </w:r>
    </w:p>
    <w:p w:rsidR="00594396" w:rsidRDefault="00594396">
      <w:pPr>
        <w:pStyle w:val="point"/>
      </w:pPr>
      <w:r>
        <w:t>2. Для целей настоящих методических рекомендаций применяются термины «коммерциализация результатов научной и научно-технической деятельности», «результаты научной и научно-технической деятельности» (далее – результаты НТД) в значениях, установленных главой 1 Положения, утвержденного Указом Президента Республики Беларусь от 4 февраля 2013 г. № 59 «О коммерциализации результатов научной и научно-технической деятельности, созданных за счет государственных средств», «научно-техническая деятельность» в значении, установленном в статье 1 Закона Республики Беларусь от 19 января 1993 г. № 2105-XII «Об основах государственной научно-</w:t>
      </w:r>
      <w:r>
        <w:lastRenderedPageBreak/>
        <w:t>технической политики», «трансфер технологий» (далее – трансфер), «центр трансфера технологий» в значениях, установленных статьей 1 Закона Республики Беларусь от 10 июля 2012 г. № 425-З «О государственной инновационной политике и инновационной деятельности» (далее – Закон № 425-З).</w:t>
      </w:r>
    </w:p>
    <w:p w:rsidR="00594396" w:rsidRDefault="00594396">
      <w:pPr>
        <w:pStyle w:val="point"/>
      </w:pPr>
      <w:r>
        <w:t>3. Деятельность центров трансфера технологий направлена на содействие трансферу и возможной коммерциализации результатов НТД.</w:t>
      </w:r>
    </w:p>
    <w:p w:rsidR="00594396" w:rsidRDefault="00594396">
      <w:pPr>
        <w:pStyle w:val="newncpi"/>
      </w:pPr>
      <w:r>
        <w:t>Перечень услуг (работ), которые могут оказываться (выполняться) центрами трансфера технологий, определен статьей 27 Закона № 425-З.</w:t>
      </w:r>
    </w:p>
    <w:p w:rsidR="00594396" w:rsidRDefault="00594396">
      <w:pPr>
        <w:pStyle w:val="chapter"/>
      </w:pPr>
      <w:r>
        <w:t>ГЛАВА 2</w:t>
      </w:r>
      <w:r>
        <w:br/>
        <w:t>РЕГИСТРАЦИЯ ЦЕНТРА ТРАНСФЕРА ТЕХНОЛОГИЙ</w:t>
      </w:r>
    </w:p>
    <w:p w:rsidR="00594396" w:rsidRDefault="00594396">
      <w:pPr>
        <w:pStyle w:val="point"/>
      </w:pPr>
      <w:r>
        <w:t>4. Регистрация (продление срока действия регистрации) юридических лиц в качестве центра трансфера технологий осуществляется в соответствии с нормами Указа Президента Республики Беларусь от 3 января 2007 г. № 1 «Об утверждении Положения о порядке создания субъектов инновационной инфраструктуры» (далее – Указ № 1), постановления Совета Министров Республики Беларусь от 10 апреля 2007 г. № 459 «О мерах по реализации Указа Президента Республики Беларусь от 3 января 2007 г. № 1» (далее – постановление № 459), постановления Государственного комитета по науке и технологиям Республики Беларусь от 20 января 2022 г. «Об утверждении регламентов административных процедур» и приказа Государственного комитета по науке и технологиям Республики Беларусь от 18 мая 2018 г. № 146 «О реализации Указа Президента Республики Беларусь от 3 января 2007 г. № 1» (далее – приказ ГКНТ № 146).</w:t>
      </w:r>
    </w:p>
    <w:p w:rsidR="00594396" w:rsidRDefault="00594396">
      <w:pPr>
        <w:pStyle w:val="point"/>
      </w:pPr>
      <w:r>
        <w:t>5. Для регистрации (продления срока действия регистрации) в качестве центра трансфера технологий юридическое лицо представляет в Государственный комитет по науке и технологиям Республики Беларусь (далее – ГКНТ) заявление и бизнес-проект.</w:t>
      </w:r>
    </w:p>
    <w:p w:rsidR="00594396" w:rsidRDefault="00594396">
      <w:pPr>
        <w:pStyle w:val="point"/>
      </w:pPr>
      <w:r>
        <w:t>6. Решения о продлении регистрации юридического лица в качестве центра трансфера технологий и соответствии его деятельности направлениям, определенным статьей 27 Закона № 425-З, принимаются ГКНТ с учетом анализа представляемой такими юридическими лицами информации о выполнении бизнес-проекта, предложенного при регистрации (продлении срока действия регистрации), а также динамики значений основных показателей деятельности центра трансфера технологий.</w:t>
      </w:r>
    </w:p>
    <w:p w:rsidR="00594396" w:rsidRDefault="00594396">
      <w:pPr>
        <w:pStyle w:val="point"/>
      </w:pPr>
      <w:r>
        <w:t>7. Основными показателями деятельности центра трансфера технологий являются:</w:t>
      </w:r>
    </w:p>
    <w:p w:rsidR="00594396" w:rsidRDefault="00594396">
      <w:pPr>
        <w:pStyle w:val="newncpi"/>
      </w:pPr>
      <w:r>
        <w:t>количество поступивших в центр трансфера технологий и принятых к работе технологических предложений;</w:t>
      </w:r>
    </w:p>
    <w:p w:rsidR="00594396" w:rsidRDefault="00594396">
      <w:pPr>
        <w:pStyle w:val="newncpi"/>
      </w:pPr>
      <w:r>
        <w:t>количество поступивших в центр трансфера технологий и принятых к работе технологических запросов;</w:t>
      </w:r>
    </w:p>
    <w:p w:rsidR="00594396" w:rsidRDefault="00594396">
      <w:pPr>
        <w:pStyle w:val="newncpi"/>
      </w:pPr>
      <w:r>
        <w:t>количество заключенных при содействии центра трансфера технологий сделок по передаче (приобретению) прав на результаты научно-технической и (или) инновационной деятельности;</w:t>
      </w:r>
    </w:p>
    <w:p w:rsidR="00594396" w:rsidRDefault="00594396">
      <w:pPr>
        <w:pStyle w:val="newncpi"/>
      </w:pPr>
      <w:r>
        <w:t>стоимостный объем заключенных при содействии центра трансфера технологий сделок по передаче (приобретению) прав на результаты научно-технической и (или) инновационной деятельности;</w:t>
      </w:r>
    </w:p>
    <w:p w:rsidR="00594396" w:rsidRDefault="00594396">
      <w:pPr>
        <w:pStyle w:val="newncpi"/>
      </w:pPr>
      <w:r>
        <w:t>количество сформированных при содействии центра трансфера технологий научно-технических, инновационных (инвестиционных) и иных проектов (работ);</w:t>
      </w:r>
    </w:p>
    <w:p w:rsidR="00594396" w:rsidRDefault="00594396">
      <w:pPr>
        <w:pStyle w:val="newncpi"/>
      </w:pPr>
      <w:r>
        <w:t>стоимостный объем сформированных при содействии центра трансфера технологий научно-технических, инновационных (инвестиционных) и иных проектов (работ);</w:t>
      </w:r>
    </w:p>
    <w:p w:rsidR="00594396" w:rsidRDefault="00594396">
      <w:pPr>
        <w:pStyle w:val="newncpi"/>
      </w:pPr>
      <w:r>
        <w:t>стоимостный объем выполненных центром трансфера технологий услуг (работ), связанных с коммерциализацией результатов научно-технической и (или) инновационной деятельности.</w:t>
      </w:r>
    </w:p>
    <w:p w:rsidR="00594396" w:rsidRDefault="00594396">
      <w:pPr>
        <w:pStyle w:val="newncpi"/>
      </w:pPr>
      <w:r>
        <w:t xml:space="preserve">Указанные в части первой настоящего пункта сведения представляются центрами трансфера технологий по форме и в сроки, установленные Инструкцией о порядке </w:t>
      </w:r>
      <w:r>
        <w:lastRenderedPageBreak/>
        <w:t>организации работ по реализации Указа Президента Республики Беларусь от 3 января 2007 г. № 1, утвержденной приказом ГКНТ № 146.</w:t>
      </w:r>
    </w:p>
    <w:p w:rsidR="00594396" w:rsidRDefault="00594396">
      <w:pPr>
        <w:pStyle w:val="chapter"/>
      </w:pPr>
      <w:r>
        <w:t>ГЛАВА 3</w:t>
      </w:r>
      <w:r>
        <w:br/>
        <w:t>РАЗРАБОТКА БИЗНЕС-ПРОЕКТА ЦЕНТРА ТРАНСФЕРА ТЕХНОЛОГИЙ</w:t>
      </w:r>
    </w:p>
    <w:p w:rsidR="00594396" w:rsidRDefault="00594396">
      <w:pPr>
        <w:pStyle w:val="point"/>
      </w:pPr>
      <w:r>
        <w:t>8. Бизнес-проект разрабатывается в соответствии с требованиями, определенными пунктом 6 Положения о порядке создания субъектов инновационной инфраструктуры, утвержденного Указом № 1, и представляет собой документ, определяющий стратегию развития центра трансфера технологий не менее чем на три года, содержащий сведения о поставленных целях и решаемых задачах, соответствующих требованиям статей 25 и 27 Закона № 425-З, обоснованный прогноз его деятельности и развития, включая виды и объемы предполагаемой к реализации продукции (услуг, работ), имущественных прав на объекты интеллектуальной собственности, обоснование необходимости их реализации, ожидаемые поступления выручки от такой реализации, оценку ожидаемых результатов и планируемые значения основных показателей деятельности юридического лица в качестве центра трансфера технологий, а также конкретные мероприятия по осуществлению и развитию соответствующих направлений деятельности, инструменты, ресурсы и условия их достижения.</w:t>
      </w:r>
    </w:p>
    <w:p w:rsidR="00594396" w:rsidRDefault="00594396">
      <w:pPr>
        <w:pStyle w:val="point"/>
      </w:pPr>
      <w:r>
        <w:t>9. Ответственность за достоверность представляемых в рамках бизнес-проекта сведений несет юридическое лицо, претендующее на регистрацию (продление срока действия регистрации) в качестве центра трансфера технологий, в соответствии с законодательством.</w:t>
      </w:r>
    </w:p>
    <w:p w:rsidR="00594396" w:rsidRDefault="00594396">
      <w:pPr>
        <w:pStyle w:val="point"/>
      </w:pPr>
      <w:r>
        <w:t>10. Бизнес-проект должен включать мероприятия по оказанию содействия трансферу технологий с учетом перечня услуг (работ), определенных статьей 27 Закона № 425-З.</w:t>
      </w:r>
    </w:p>
    <w:p w:rsidR="00594396" w:rsidRDefault="00594396">
      <w:pPr>
        <w:pStyle w:val="newncpi"/>
      </w:pPr>
      <w:r>
        <w:t>Формы заявления о регистрации юридического лица в качестве субъекта инновационной инфраструктуры, заявления о продлении срока действия регистрации юридического лица в качестве субъекта инновационной инфраструктуры и бизнес-проекта утверждены постановлением № 459.</w:t>
      </w:r>
    </w:p>
    <w:p w:rsidR="00594396" w:rsidRDefault="00594396">
      <w:pPr>
        <w:pStyle w:val="point"/>
      </w:pPr>
      <w:r>
        <w:t>11. Бизнес-проект включает следующие структурные элементы (разделы):</w:t>
      </w:r>
    </w:p>
    <w:p w:rsidR="00594396" w:rsidRDefault="00594396">
      <w:pPr>
        <w:pStyle w:val="newncpi"/>
      </w:pPr>
      <w:r>
        <w:t>титульный лист;</w:t>
      </w:r>
    </w:p>
    <w:p w:rsidR="00594396" w:rsidRDefault="00594396">
      <w:pPr>
        <w:pStyle w:val="newncpi"/>
      </w:pPr>
      <w:r>
        <w:t>содержание;</w:t>
      </w:r>
    </w:p>
    <w:p w:rsidR="00594396" w:rsidRDefault="00594396">
      <w:pPr>
        <w:pStyle w:val="newncpi"/>
      </w:pPr>
      <w:r>
        <w:t>резюме;</w:t>
      </w:r>
    </w:p>
    <w:p w:rsidR="00594396" w:rsidRDefault="00594396">
      <w:pPr>
        <w:pStyle w:val="newncpi"/>
      </w:pPr>
      <w:r>
        <w:t>характеристику юридического лица и стратегию его развития;</w:t>
      </w:r>
    </w:p>
    <w:p w:rsidR="00594396" w:rsidRDefault="00594396">
      <w:pPr>
        <w:pStyle w:val="newncpi"/>
      </w:pPr>
      <w:r>
        <w:t>описание продукции (услуг, работ), имущественных прав на объекты интеллектуальной собственности;</w:t>
      </w:r>
    </w:p>
    <w:p w:rsidR="00594396" w:rsidRDefault="00594396">
      <w:pPr>
        <w:pStyle w:val="newncpi"/>
      </w:pPr>
      <w:r>
        <w:t>анализ рынков сбыта. Стратегию маркетинга;</w:t>
      </w:r>
    </w:p>
    <w:p w:rsidR="00594396" w:rsidRDefault="00594396">
      <w:pPr>
        <w:pStyle w:val="newncpi"/>
      </w:pPr>
      <w:r>
        <w:t>производственный план реализации бизнес-проекта;</w:t>
      </w:r>
    </w:p>
    <w:p w:rsidR="00594396" w:rsidRDefault="00594396">
      <w:pPr>
        <w:pStyle w:val="newncpi"/>
      </w:pPr>
      <w:r>
        <w:t>организационный план реализации бизнес-проекта;</w:t>
      </w:r>
    </w:p>
    <w:p w:rsidR="00594396" w:rsidRDefault="00594396">
      <w:pPr>
        <w:pStyle w:val="newncpi"/>
      </w:pPr>
      <w:r>
        <w:t>инвестиционный план реализации бизнес-проекта;</w:t>
      </w:r>
    </w:p>
    <w:p w:rsidR="00594396" w:rsidRDefault="00594396">
      <w:pPr>
        <w:pStyle w:val="newncpi"/>
      </w:pPr>
      <w:r>
        <w:t>прогнозирование финансово-хозяйственной деятельности;</w:t>
      </w:r>
    </w:p>
    <w:p w:rsidR="00594396" w:rsidRDefault="00594396">
      <w:pPr>
        <w:pStyle w:val="newncpi"/>
      </w:pPr>
      <w:r>
        <w:t>показатели эффективности бизнес-проекта;</w:t>
      </w:r>
    </w:p>
    <w:p w:rsidR="00594396" w:rsidRDefault="00594396">
      <w:pPr>
        <w:pStyle w:val="newncpi"/>
      </w:pPr>
      <w:r>
        <w:t>юридический план реализации бизнес-проекта.</w:t>
      </w:r>
    </w:p>
    <w:p w:rsidR="00594396" w:rsidRDefault="00594396">
      <w:pPr>
        <w:pStyle w:val="point"/>
      </w:pPr>
      <w:r>
        <w:t>12. На титульном листе бизнес-проекта указываются полное наименование юридического лица, претендующего на регистрацию (продление срока действия регистрации) в качестве центра трансфера технологий, наименование бизнес-проекта с указанием срока его реализации, органа управления, в подчинении которого находится (в состав, систему которого входит) юридическое лицо, если такое подчинение имеется, либо к компетенции которого относятся вопросы, связанные с деятельностью данного юридического лица, и даты согласования бизнес-проекта привлеченной организации – разработчика бизнес-проекта (далее – разработчик), утверждающие подписи их руководителей, дата утверждения бизнес-проекта, требования конфиденциальности документа.</w:t>
      </w:r>
    </w:p>
    <w:p w:rsidR="00594396" w:rsidRDefault="00594396">
      <w:pPr>
        <w:pStyle w:val="newncpi"/>
      </w:pPr>
      <w:r>
        <w:lastRenderedPageBreak/>
        <w:t>Бизнес-проект подписывается руководителем юридического лица, претендующего на регистрацию (продление срока действия регистрации) в качестве центра трансфера технологий, руководителем (его заместителем) органа управления, в подчинении которого находится (в состав, систему которого входит) юридическое лицо, претендующее на регистрацию (продление срока действия регистрации) в качестве центра трансфера технологий, если такое подчинение имеется, руководителем организации – разработчика (при ее наличии), указывается дата согласования бизнес-проекта.</w:t>
      </w:r>
    </w:p>
    <w:p w:rsidR="00594396" w:rsidRDefault="00594396">
      <w:pPr>
        <w:pStyle w:val="newncpi"/>
      </w:pPr>
      <w:r>
        <w:t>В случае если бизнес-проектом предусматриваются инвестиционные затраты, то такой бизнес-проект разрабатывается с учетом Правил по разработке бизнес-планов инвестиционных проектов, утвержденных постановлением Министерства экономики Республики Беларусь от 31 августа 2005 г. № 158.</w:t>
      </w:r>
    </w:p>
    <w:p w:rsidR="00594396" w:rsidRDefault="00594396">
      <w:pPr>
        <w:pStyle w:val="point"/>
      </w:pPr>
      <w:r>
        <w:t>13. В резюме отражаются наименование организации-исполнителя бизнес-проекта, цель бизнес-проекта, задачи, путем реализации которых планируется обеспечить достижение цели, срок реализации бизнес-проекта, объемы и источники финансирования инвестиционных затрат, предполагаемый результат реализации бизнес-проекта (с приложением информации в табличной форме согласно приложению 1).</w:t>
      </w:r>
    </w:p>
    <w:p w:rsidR="00594396" w:rsidRDefault="00594396">
      <w:pPr>
        <w:pStyle w:val="newncpi"/>
      </w:pPr>
      <w:r>
        <w:t>Объем резюме (без учета табличной информации) не должен превышать 3 страниц.</w:t>
      </w:r>
    </w:p>
    <w:p w:rsidR="00594396" w:rsidRDefault="00594396">
      <w:pPr>
        <w:pStyle w:val="point"/>
      </w:pPr>
      <w:r>
        <w:t>14. В разделе «Характеристика юридического лица и стратегия его развития» отражаются:</w:t>
      </w:r>
    </w:p>
    <w:p w:rsidR="00594396" w:rsidRDefault="00594396">
      <w:pPr>
        <w:pStyle w:val="newncpi"/>
      </w:pPr>
      <w:r>
        <w:t>история создания;</w:t>
      </w:r>
    </w:p>
    <w:p w:rsidR="00594396" w:rsidRDefault="00594396">
      <w:pPr>
        <w:pStyle w:val="newncpi"/>
      </w:pPr>
      <w:r>
        <w:t>основные достижения в деятельности юридического лица;</w:t>
      </w:r>
    </w:p>
    <w:p w:rsidR="00594396" w:rsidRDefault="00594396">
      <w:pPr>
        <w:pStyle w:val="newncpi"/>
      </w:pPr>
      <w:r>
        <w:t>характеристика деятельности юридического лица, ее основные направления и особенности;</w:t>
      </w:r>
    </w:p>
    <w:p w:rsidR="00594396" w:rsidRDefault="00594396">
      <w:pPr>
        <w:pStyle w:val="newncpi"/>
      </w:pPr>
      <w:r>
        <w:t>характеристика имеющихся основных средств (материально-технической базы) юридического лица в целом;</w:t>
      </w:r>
    </w:p>
    <w:p w:rsidR="00594396" w:rsidRDefault="00594396">
      <w:pPr>
        <w:pStyle w:val="newncpi"/>
      </w:pPr>
      <w:r>
        <w:t>характеристика производимой продукции (услуг, работ);</w:t>
      </w:r>
    </w:p>
    <w:p w:rsidR="00594396" w:rsidRDefault="00594396">
      <w:pPr>
        <w:pStyle w:val="newncpi"/>
      </w:pPr>
      <w:r>
        <w:t>основные показатели финансово-хозяйственной деятельности юридического лица;</w:t>
      </w:r>
    </w:p>
    <w:p w:rsidR="00594396" w:rsidRDefault="00594396">
      <w:pPr>
        <w:pStyle w:val="newncpi"/>
      </w:pPr>
      <w:r>
        <w:t>анализ научно-технического и инновационного потенциала региона, на территории которого планируется деятельность центра трансфера технологий;</w:t>
      </w:r>
    </w:p>
    <w:p w:rsidR="00594396" w:rsidRDefault="00594396">
      <w:pPr>
        <w:pStyle w:val="newncpi"/>
      </w:pPr>
      <w:r>
        <w:t>описание стратегии развития юридического лица (главные цели и задачи);</w:t>
      </w:r>
    </w:p>
    <w:p w:rsidR="00594396" w:rsidRDefault="00594396">
      <w:pPr>
        <w:pStyle w:val="newncpi"/>
      </w:pPr>
      <w:r>
        <w:t>оценка кадрового потенциала работников центра трансфера технологий (юридического лица, претендующего на регистрацию в качестве центра трансфера технологий), в том числе в сфере инновационного предпринимательства;</w:t>
      </w:r>
    </w:p>
    <w:p w:rsidR="00594396" w:rsidRDefault="00594396">
      <w:pPr>
        <w:pStyle w:val="newncpi"/>
      </w:pPr>
      <w:r>
        <w:t>перечень мероприятий, которые планируется организовать в рамках деятельности в качестве центра трансфера технологий.</w:t>
      </w:r>
    </w:p>
    <w:p w:rsidR="00594396" w:rsidRDefault="00594396">
      <w:pPr>
        <w:pStyle w:val="point"/>
      </w:pPr>
      <w:r>
        <w:t>15. В разделе «Описание товаров (работ, услуг), имущественных прав на объекты интеллектуальной собственности» отражаются:</w:t>
      </w:r>
    </w:p>
    <w:p w:rsidR="00594396" w:rsidRDefault="00594396">
      <w:pPr>
        <w:pStyle w:val="newncpi"/>
      </w:pPr>
      <w:r>
        <w:t>сведения (при их наличии) о зарегистрированных юридическим лицом охранных документах (патенты, свидетельства) на объекты права промышленной собственности и секретах производства (ноу-хау);</w:t>
      </w:r>
    </w:p>
    <w:p w:rsidR="00594396" w:rsidRDefault="00594396">
      <w:pPr>
        <w:pStyle w:val="newncpi"/>
      </w:pPr>
      <w:r>
        <w:t>информация о сотрудничестве с банками, венчурными организациями (фондами), учреждениями высшего образования, научными и иными организациями для реализации статусных функций;</w:t>
      </w:r>
    </w:p>
    <w:p w:rsidR="00594396" w:rsidRDefault="00594396">
      <w:pPr>
        <w:pStyle w:val="newncpi"/>
      </w:pPr>
      <w:r>
        <w:t>информация о выполняемых (планируемых к выполнению) научно-исследовательских, опытно-конструкторских, опытно-технологических работах, описание и характеристики предполагаемых результатов исследований (при наличии);</w:t>
      </w:r>
    </w:p>
    <w:p w:rsidR="00594396" w:rsidRDefault="00594396">
      <w:pPr>
        <w:pStyle w:val="newncpi"/>
      </w:pPr>
      <w:r>
        <w:t>информация о производимой продукции (услугах, работах), в том числе сведения об услугах (работах) и мероприятиях по содействию трансферу.</w:t>
      </w:r>
    </w:p>
    <w:p w:rsidR="00594396" w:rsidRDefault="00594396">
      <w:pPr>
        <w:pStyle w:val="newncpi"/>
      </w:pPr>
      <w:r>
        <w:t>В данном разделе также рекомендуется отразить используемые инструменты и методы при оказании услуг (выполнении работ) в рамках содействия трансферу.</w:t>
      </w:r>
    </w:p>
    <w:p w:rsidR="00594396" w:rsidRDefault="00594396">
      <w:pPr>
        <w:pStyle w:val="point"/>
      </w:pPr>
      <w:r>
        <w:lastRenderedPageBreak/>
        <w:t>16. Результаты анализа рынков сбыта являются основой для обоснования инвестиционных затрат. В разделе «Анализ рынков сбыта. Стратегия маркетинга» отражаются:</w:t>
      </w:r>
    </w:p>
    <w:p w:rsidR="00594396" w:rsidRDefault="00594396">
      <w:pPr>
        <w:pStyle w:val="newncpi"/>
      </w:pPr>
      <w:r>
        <w:t>ключевые моменты, демонстрирующие конкурентоспособность производимой продукции (услуг, работ) на рынках присутствия, дается оценка потенциальным конкурентам, их слабым и сильным сторонам;</w:t>
      </w:r>
    </w:p>
    <w:p w:rsidR="00594396" w:rsidRDefault="00594396">
      <w:pPr>
        <w:pStyle w:val="newncpi"/>
      </w:pPr>
      <w:r>
        <w:t>перспективность рынков сбыта, оценка емкости рынка на период реализации бизнес-проекта, организация взаимодействия с потенциальными клиентами через формирование специальных каналов с участием образовательных учреждений, научных сообществ и общественных организаций, построение системы ценообразования в соответствии с принципами «значимость – доступность – цена – качество»;</w:t>
      </w:r>
    </w:p>
    <w:p w:rsidR="00594396" w:rsidRDefault="00594396">
      <w:pPr>
        <w:pStyle w:val="newncpi"/>
      </w:pPr>
      <w:r>
        <w:t>основные направления стратегии маркетинга, оценка эффективности стратегии маркетинга юридического лица.</w:t>
      </w:r>
    </w:p>
    <w:p w:rsidR="00594396" w:rsidRDefault="00594396">
      <w:pPr>
        <w:pStyle w:val="point"/>
      </w:pPr>
      <w:r>
        <w:t>17. В разделе «Производственный план реализации проекта» отражается информация о прогнозе деятельности центра трансфера технологий на период реализации бизнес-проекта по годам по следующим показателям (указываются планируемые значения):</w:t>
      </w:r>
    </w:p>
    <w:p w:rsidR="00594396" w:rsidRDefault="00594396">
      <w:pPr>
        <w:pStyle w:val="newncpi"/>
      </w:pPr>
      <w:r>
        <w:t>объем оказанных услуг (выполненных работ);</w:t>
      </w:r>
    </w:p>
    <w:p w:rsidR="00594396" w:rsidRDefault="00594396">
      <w:pPr>
        <w:pStyle w:val="newncpi"/>
      </w:pPr>
      <w:r>
        <w:t>объем оказанных услуг (выполненных работ), связанных с коммерциализацией научно-технической и инновационной продукции;</w:t>
      </w:r>
    </w:p>
    <w:p w:rsidR="00594396" w:rsidRDefault="00594396">
      <w:pPr>
        <w:pStyle w:val="newncpi"/>
      </w:pPr>
      <w:r>
        <w:t>количество поступивших в центр трансфера технологий и принятых к работе технологических предложений (запросов);</w:t>
      </w:r>
    </w:p>
    <w:p w:rsidR="00594396" w:rsidRDefault="00594396">
      <w:pPr>
        <w:pStyle w:val="newncpi"/>
      </w:pPr>
      <w:r>
        <w:t>количество и объем сформированных при содействии центра трансфера технологий научно-технических, инновационных (инвестиционных) и иных проектов (работ);</w:t>
      </w:r>
    </w:p>
    <w:p w:rsidR="00594396" w:rsidRDefault="00594396">
      <w:pPr>
        <w:pStyle w:val="newncpi"/>
      </w:pPr>
      <w:r>
        <w:t>количество созданных (модернизированных) рабочих мест.</w:t>
      </w:r>
    </w:p>
    <w:p w:rsidR="00594396" w:rsidRDefault="00594396">
      <w:pPr>
        <w:pStyle w:val="newncpi"/>
      </w:pPr>
      <w:r>
        <w:t>Сведения по данному разделу представляются в табличной форме согласно приложению 2.</w:t>
      </w:r>
    </w:p>
    <w:p w:rsidR="00594396" w:rsidRDefault="00594396">
      <w:pPr>
        <w:pStyle w:val="point"/>
      </w:pPr>
      <w:r>
        <w:t>18. В разделе «Организационный план реализации проекта» приводится организационная структура центра трансфера технологий с детализацией функций должностных лиц в рамках бизнес-проекта, план создания и организации деятельности центра трансфера технологий с указанием конкретных мероприятий (услуг, работ) и сроков их выполнения на весь период реализации бизнес-проекта, в том числе по:</w:t>
      </w:r>
    </w:p>
    <w:p w:rsidR="00594396" w:rsidRDefault="00594396">
      <w:pPr>
        <w:pStyle w:val="newncpi"/>
      </w:pPr>
      <w:r>
        <w:t>организации сотрудничества с банками, венчурными организациями, фондами, учреждениями образования, иными научными организациями (с указанием количества планируемых договоров);</w:t>
      </w:r>
    </w:p>
    <w:p w:rsidR="00594396" w:rsidRDefault="00594396">
      <w:pPr>
        <w:pStyle w:val="newncpi"/>
      </w:pPr>
      <w:r>
        <w:t>организации и обеспечению учета и мониторинга сведений о результатах интеллектуальной деятельности инноваторов, учреждений образования, научно-исследовательских институтов, научных организаций в части, представляющей интерес для предприятий и организаций региона;</w:t>
      </w:r>
    </w:p>
    <w:p w:rsidR="00594396" w:rsidRDefault="00594396">
      <w:pPr>
        <w:pStyle w:val="newncpi"/>
      </w:pPr>
      <w:r>
        <w:t>созданию (развитию) материально-технической базы (капитальное строительство, капитальный ремонт зданий, помещений, сооружений; основные средства (научное, технологическое и иное оборудование, приборы и комплектующие изделия) и другое) центра трансфера технологий;</w:t>
      </w:r>
    </w:p>
    <w:p w:rsidR="00594396" w:rsidRDefault="00594396">
      <w:pPr>
        <w:pStyle w:val="newncpi"/>
      </w:pPr>
      <w:r>
        <w:t>оказанию консалтинговых услуг и защите результатов интеллектуальной деятельности;</w:t>
      </w:r>
    </w:p>
    <w:p w:rsidR="00594396" w:rsidRDefault="00594396">
      <w:pPr>
        <w:pStyle w:val="newncpi"/>
      </w:pPr>
      <w:r>
        <w:t>привлечению финансовых средств и материальных ресурсов для обеспечения деятельности центра трансфера технологий.</w:t>
      </w:r>
    </w:p>
    <w:p w:rsidR="00594396" w:rsidRDefault="00594396">
      <w:pPr>
        <w:pStyle w:val="point"/>
      </w:pPr>
      <w:r>
        <w:t>19. В разделе «Инвестиционный план реализации проекта» приводятся планируемые объемы и источники финансирования с указанием направлений их использования по годам.</w:t>
      </w:r>
    </w:p>
    <w:p w:rsidR="00594396" w:rsidRDefault="00594396">
      <w:pPr>
        <w:pStyle w:val="newncpi"/>
      </w:pPr>
      <w:r>
        <w:t xml:space="preserve">В случае привлечения бюджетных средств указываются источники финансирования (республиканский централизованный инновационный фонд, средства республиканского бюджета, предусмотренные на научную, научно-техническую и инновационную деятельность, средства местных инновационных фондов) и направления их использования: </w:t>
      </w:r>
      <w:r>
        <w:lastRenderedPageBreak/>
        <w:t>основные средства (научное, технологическое и иное оборудование, приборы и комплектующие изделия), приобретаемые для организации деятельности и развития материально-технической базы центра трансфера технологий, либо капитальные вложения.</w:t>
      </w:r>
    </w:p>
    <w:p w:rsidR="00594396" w:rsidRDefault="00594396">
      <w:pPr>
        <w:pStyle w:val="newncpi"/>
      </w:pPr>
      <w:r>
        <w:t>Порядок формирования и использования средств республиканского централизованного и местных инновационных фондов утвержден Указом Президента Республики Беларусь от 7 августа 2012 г. № 357 «О порядке формирования и использования средств инновационных фондов».</w:t>
      </w:r>
    </w:p>
    <w:p w:rsidR="00594396" w:rsidRDefault="00594396">
      <w:pPr>
        <w:pStyle w:val="newncpi"/>
      </w:pPr>
      <w:r>
        <w:t>Для финансирования за счет средств республиканского централизованного инновационного фонда межведомственной конкурсной комиссией по открытому конкурсному отбору проектов (мероприятий), порядок деятельности которой определен приказом Государственного комитета по науке и технологиям Республики Беларусь от 3 февраля 2017 г. № 37 «О межведомственной конкурсной комиссии по открытому конкурсному отбору проектов (мероприятий) для финансирования за счет средств республиканского централизованного инновационного фонда», осуществляется на основании анализа и оценки представляемых материалов по бизнес-проектам (мероприятиям) субъектов инновационной инфраструктуры в пределах средств, предусмотренных государственной программой инновационного развития Республики Беларусь на соответствующий период.</w:t>
      </w:r>
    </w:p>
    <w:p w:rsidR="00594396" w:rsidRDefault="00594396">
      <w:pPr>
        <w:pStyle w:val="newncpi"/>
      </w:pPr>
      <w:r>
        <w:t>В качестве источников финансирования проекта могут рассматриваться также кредиты банков, целевые займы и другие источники, не запрещенные законодательством Республики Беларусь.</w:t>
      </w:r>
    </w:p>
    <w:p w:rsidR="00594396" w:rsidRDefault="00594396">
      <w:pPr>
        <w:pStyle w:val="point"/>
      </w:pPr>
      <w:r>
        <w:t>20. В разделе «Прогнозирование финансово-хозяйственной деятельности» приводится прогноз показателей финансово-хозяйственной деятельности центра трансфера технологий на период реализации проекта по годам, в том числе (указываются планируемые значения) выручка (с указанием источников), налоговые отчисления в бюджет.</w:t>
      </w:r>
    </w:p>
    <w:p w:rsidR="00594396" w:rsidRDefault="00594396">
      <w:pPr>
        <w:pStyle w:val="newncpi"/>
      </w:pPr>
      <w:r>
        <w:t>Сведения по данному разделу представляются в табличной форме согласно приложению 3.</w:t>
      </w:r>
    </w:p>
    <w:p w:rsidR="00594396" w:rsidRDefault="00594396">
      <w:pPr>
        <w:pStyle w:val="point"/>
      </w:pPr>
      <w:r>
        <w:t>21. В разделе «Показатели эффективности проекта» приводятся:</w:t>
      </w:r>
    </w:p>
    <w:p w:rsidR="00594396" w:rsidRDefault="00594396">
      <w:pPr>
        <w:pStyle w:val="newncpi"/>
      </w:pPr>
      <w:r>
        <w:t>расчет показателей эффективности проекта по годам реализации (в том числе отток и приток наличности, другое);</w:t>
      </w:r>
    </w:p>
    <w:p w:rsidR="00594396" w:rsidRDefault="00594396">
      <w:pPr>
        <w:pStyle w:val="newncpi"/>
      </w:pPr>
      <w:r>
        <w:t>расчет окупаемости государственной поддержки проекта по годам реализации;</w:t>
      </w:r>
    </w:p>
    <w:p w:rsidR="00594396" w:rsidRDefault="00594396">
      <w:pPr>
        <w:pStyle w:val="newncpi"/>
      </w:pPr>
      <w:r>
        <w:t>планируемая экономическая и социальная эффективность проекта.</w:t>
      </w:r>
    </w:p>
    <w:p w:rsidR="00594396" w:rsidRDefault="00594396">
      <w:pPr>
        <w:pStyle w:val="newncpi"/>
      </w:pPr>
      <w:r>
        <w:t>Расчет периода окупаемости государственной поддержки производится как отношение бюджетной поддержки к сумме объемов налоговых отчислений центра трансфера технологий. Допускается упрощенный расчет данного показателя, при котором сумма объемов налоговых отчислений центра трансфера технологий определяется как сумма прогнозируемых объемов выручки от реализации продукции (услуг, работ), объемов заключенных при содействии центра трансфера технологий сделок по передаче (приобретению) прав на результаты научной, научно-технической и (или) инновационной деятельности и объемов сформированных при содействии центра трансфера технологий научно-технических, инновационных (инвестиционных) и иных проектов (работ), умноженная на коэффициент 0,2.</w:t>
      </w:r>
    </w:p>
    <w:p w:rsidR="00594396" w:rsidRDefault="00594396">
      <w:pPr>
        <w:pStyle w:val="newncpi"/>
      </w:pPr>
      <w:r>
        <w:t>Рекомендуемый период окупаемости государственной поддержки – не более 7 лет после ввода объекта в эксплуатацию (очереди строительства).</w:t>
      </w:r>
    </w:p>
    <w:p w:rsidR="00594396" w:rsidRDefault="00594396">
      <w:pPr>
        <w:pStyle w:val="newncpi"/>
      </w:pPr>
      <w:r>
        <w:t>Сведения по данному разделу приводятся в табличной форме согласно приложениям 4 и 5.</w:t>
      </w:r>
    </w:p>
    <w:p w:rsidR="00594396" w:rsidRDefault="00594396">
      <w:pPr>
        <w:pStyle w:val="point"/>
      </w:pPr>
      <w:r>
        <w:t>22. В разделе «Юридический план реализации проекта» приводятся:</w:t>
      </w:r>
    </w:p>
    <w:p w:rsidR="00594396" w:rsidRDefault="00594396">
      <w:pPr>
        <w:pStyle w:val="newncpi"/>
      </w:pPr>
      <w:r>
        <w:t>юридические особенности реализации бизнес-проекта и функционирования организации в качестве центра трансфера технологий;</w:t>
      </w:r>
    </w:p>
    <w:p w:rsidR="00594396" w:rsidRDefault="00594396">
      <w:pPr>
        <w:pStyle w:val="newncpi"/>
      </w:pPr>
      <w:r>
        <w:t>организационно-правовая форма центра трансфера технологий;</w:t>
      </w:r>
    </w:p>
    <w:p w:rsidR="00594396" w:rsidRDefault="00594396">
      <w:pPr>
        <w:pStyle w:val="newncpi"/>
      </w:pPr>
      <w:r>
        <w:t>наименование учредителей центра трансфера технологий;</w:t>
      </w:r>
    </w:p>
    <w:p w:rsidR="00594396" w:rsidRDefault="00594396">
      <w:pPr>
        <w:pStyle w:val="newncpi"/>
      </w:pPr>
      <w:r>
        <w:lastRenderedPageBreak/>
        <w:t>применяемые льготы.</w:t>
      </w:r>
    </w:p>
    <w:p w:rsidR="00594396" w:rsidRDefault="00594396">
      <w:pPr>
        <w:pStyle w:val="point"/>
      </w:pPr>
      <w:r>
        <w:t>23. При разработке бизнес-проекта могут использоваться иные сведения, уточняющие и детализирующие необходимые данные.</w:t>
      </w:r>
    </w:p>
    <w:p w:rsidR="00594396" w:rsidRDefault="00594396">
      <w:pPr>
        <w:pStyle w:val="point"/>
      </w:pPr>
      <w:r>
        <w:t>24. Пример оформления титульного листа бизнес-проекта приведен в приложении 6.</w:t>
      </w:r>
    </w:p>
    <w:p w:rsidR="00594396" w:rsidRDefault="00594396">
      <w:pPr>
        <w:pStyle w:val="point"/>
      </w:pPr>
      <w:r>
        <w:t>25. Порядок проведения экспертизы бизнес-проектов до принятия решения о регистрации (продлении срока действия регистрации) юридического лица в качестве центра трансфера технологий определен постановлением Государственного комитета по науке и технологиям от 12 октября 2022 г. № 14 «О порядке проведения экспертизы бизнес-проектов».</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94396">
        <w:tc>
          <w:tcPr>
            <w:tcW w:w="3750" w:type="pct"/>
            <w:tcMar>
              <w:top w:w="0" w:type="dxa"/>
              <w:left w:w="6" w:type="dxa"/>
              <w:bottom w:w="0" w:type="dxa"/>
              <w:right w:w="6" w:type="dxa"/>
            </w:tcMar>
            <w:hideMark/>
          </w:tcPr>
          <w:p w:rsidR="00594396" w:rsidRDefault="00594396">
            <w:pPr>
              <w:pStyle w:val="newncpi"/>
            </w:pPr>
            <w:r>
              <w:t> </w:t>
            </w:r>
          </w:p>
        </w:tc>
        <w:tc>
          <w:tcPr>
            <w:tcW w:w="1250" w:type="pct"/>
            <w:tcMar>
              <w:top w:w="0" w:type="dxa"/>
              <w:left w:w="6" w:type="dxa"/>
              <w:bottom w:w="0" w:type="dxa"/>
              <w:right w:w="6" w:type="dxa"/>
            </w:tcMar>
            <w:hideMark/>
          </w:tcPr>
          <w:p w:rsidR="00594396" w:rsidRDefault="00594396">
            <w:pPr>
              <w:pStyle w:val="append1"/>
            </w:pPr>
            <w:r>
              <w:t>Приложение 1</w:t>
            </w:r>
          </w:p>
        </w:tc>
      </w:tr>
    </w:tbl>
    <w:p w:rsidR="00594396" w:rsidRDefault="00594396">
      <w:pPr>
        <w:pStyle w:val="newncpi"/>
      </w:pPr>
      <w:r>
        <w:t> </w:t>
      </w:r>
    </w:p>
    <w:p w:rsidR="00594396" w:rsidRDefault="00594396">
      <w:pPr>
        <w:pStyle w:val="titlep"/>
        <w:spacing w:before="0"/>
      </w:pPr>
      <w:r>
        <w:t>Объемы и источники финансирования инвестиционных затрат, предполагаемые результаты</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9"/>
        <w:gridCol w:w="5386"/>
        <w:gridCol w:w="851"/>
        <w:gridCol w:w="851"/>
        <w:gridCol w:w="851"/>
        <w:gridCol w:w="839"/>
      </w:tblGrid>
      <w:tr w:rsidR="00594396">
        <w:trPr>
          <w:trHeight w:val="240"/>
        </w:trPr>
        <w:tc>
          <w:tcPr>
            <w:tcW w:w="305" w:type="pct"/>
            <w:vMerge w:val="restart"/>
            <w:tcBorders>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w:t>
            </w:r>
            <w:r>
              <w:br/>
              <w:t>п/п</w:t>
            </w:r>
          </w:p>
        </w:tc>
        <w:tc>
          <w:tcPr>
            <w:tcW w:w="28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Наименование показателя</w:t>
            </w:r>
          </w:p>
        </w:tc>
        <w:tc>
          <w:tcPr>
            <w:tcW w:w="1814" w:type="pct"/>
            <w:gridSpan w:val="4"/>
            <w:tcBorders>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Значение показателя по годам реализации бизнес-проекта</w:t>
            </w:r>
          </w:p>
        </w:tc>
      </w:tr>
      <w:tr w:rsidR="00594396">
        <w:trPr>
          <w:trHeight w:val="240"/>
        </w:trPr>
        <w:tc>
          <w:tcPr>
            <w:tcW w:w="0" w:type="auto"/>
            <w:vMerge/>
            <w:tcBorders>
              <w:bottom w:val="single" w:sz="4" w:space="0" w:color="auto"/>
              <w:right w:val="single" w:sz="4" w:space="0" w:color="auto"/>
            </w:tcBorders>
            <w:vAlign w:val="center"/>
            <w:hideMark/>
          </w:tcPr>
          <w:p w:rsidR="00594396" w:rsidRDefault="0059439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94396" w:rsidRDefault="00594396">
            <w:pPr>
              <w:rPr>
                <w:rFonts w:eastAsiaTheme="minorEastAsia"/>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фактически освоенных средств, направленных на организацию деятельности и развитие материально-технической базы центра, включая капитальные расходы, за отчетный период, в том числе по источникам:</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средства республиканского бюджета, предусмотренные на научную, научно-техническую и инновационную деятельность, – всего, из них на: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1.1.1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приобретение основных средств (научного, технологического и иного оборудования, приборов и комплектующих изделий)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1.1.2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капитальное строительство, капитальный ремонт зданий, помещений, сооружений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средства республиканского централизованного инновационного фонда – всего, из них на: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1.2.1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капитальный ремонт зданий, помещений, сооружений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1.2.2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приобретение капитальных строений (зданий, сооружений)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1.2.3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приобретение основных средств (научного, технологического и иного оборудования, приборов и комплектующих изделий)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1.2.4</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разработка (корректировка) проектно-сметной документации и строительно-монтажные работы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1.2.5</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капитальное строительство</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средства местных инновационных фондов – всего, из них на: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1.3.1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приобретение основных средств (научного, технологического и иного оборудования, приборов и комплектующих изделий)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1.3.2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капитальное строительство, капитальный ремонт зданий, помещений, сооружений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1.3.3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проведение научных и научно-практических конференций, семинаров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1.4</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собственные средства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1.5</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прочие источники – всего, в том числе:</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1.5.1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международная техническая помощь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1.5.2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кредитные ресурсы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1.5.3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иное (с указанием источника)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Прогнозируемая среднесписочная численность работников центра трансфера технологий, единиц</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Совокупная выручка от реализации продукции (работ, услуг) и имущественных прав (за вычетом налогов и сборов, исчисляемых из выручки) за отчетный период, тыс. рублей, в том числе по источникам:</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услуг (выполнение работ) в целях обеспечения правовой защиты новшеств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lastRenderedPageBreak/>
              <w:t>3.2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инженерно-консультационных и проектных услуг (инжиниринговых услуг)</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услуг по подготовке бизнес-планов инновационных проектов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3.4</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прочих услуг</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4</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Простой срок окупаемости государственной поддержки, лет</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5</w:t>
            </w:r>
          </w:p>
        </w:tc>
        <w:tc>
          <w:tcPr>
            <w:tcW w:w="2881"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Динамический срок окупаемости государственной поддержки, лет</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tcBorders>
            <w:tcMar>
              <w:top w:w="0" w:type="dxa"/>
              <w:left w:w="6" w:type="dxa"/>
              <w:bottom w:w="0" w:type="dxa"/>
              <w:right w:w="6" w:type="dxa"/>
            </w:tcMar>
            <w:hideMark/>
          </w:tcPr>
          <w:p w:rsidR="00594396" w:rsidRDefault="00594396">
            <w:pPr>
              <w:pStyle w:val="table10"/>
            </w:pPr>
            <w:r>
              <w:t> </w:t>
            </w:r>
          </w:p>
        </w:tc>
      </w:tr>
    </w:tbl>
    <w:p w:rsidR="00594396" w:rsidRDefault="00594396">
      <w:pPr>
        <w:pStyle w:val="newncpi"/>
      </w:pPr>
      <w:r>
        <w:t> </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94396">
        <w:tc>
          <w:tcPr>
            <w:tcW w:w="3750" w:type="pct"/>
            <w:tcMar>
              <w:top w:w="0" w:type="dxa"/>
              <w:left w:w="6" w:type="dxa"/>
              <w:bottom w:w="0" w:type="dxa"/>
              <w:right w:w="6" w:type="dxa"/>
            </w:tcMar>
            <w:hideMark/>
          </w:tcPr>
          <w:p w:rsidR="00594396" w:rsidRDefault="00594396">
            <w:pPr>
              <w:pStyle w:val="newncpi"/>
            </w:pPr>
            <w:r>
              <w:t> </w:t>
            </w:r>
          </w:p>
        </w:tc>
        <w:tc>
          <w:tcPr>
            <w:tcW w:w="1250" w:type="pct"/>
            <w:tcMar>
              <w:top w:w="0" w:type="dxa"/>
              <w:left w:w="6" w:type="dxa"/>
              <w:bottom w:w="0" w:type="dxa"/>
              <w:right w:w="6" w:type="dxa"/>
            </w:tcMar>
            <w:hideMark/>
          </w:tcPr>
          <w:p w:rsidR="00594396" w:rsidRDefault="00594396">
            <w:pPr>
              <w:pStyle w:val="append1"/>
            </w:pPr>
            <w:r>
              <w:t>Приложение 2</w:t>
            </w:r>
          </w:p>
        </w:tc>
      </w:tr>
    </w:tbl>
    <w:p w:rsidR="00594396" w:rsidRDefault="00594396">
      <w:pPr>
        <w:pStyle w:val="newncpi"/>
      </w:pPr>
      <w:r>
        <w:t> </w:t>
      </w:r>
    </w:p>
    <w:p w:rsidR="00594396" w:rsidRDefault="00594396">
      <w:pPr>
        <w:pStyle w:val="titlep"/>
        <w:spacing w:before="0"/>
      </w:pPr>
      <w:r>
        <w:t>Прогнозные показатели деятельности центра трансфера технологий по годам</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7"/>
        <w:gridCol w:w="4533"/>
        <w:gridCol w:w="851"/>
        <w:gridCol w:w="851"/>
        <w:gridCol w:w="852"/>
        <w:gridCol w:w="854"/>
        <w:gridCol w:w="839"/>
      </w:tblGrid>
      <w:tr w:rsidR="00594396">
        <w:trPr>
          <w:trHeight w:val="240"/>
        </w:trPr>
        <w:tc>
          <w:tcPr>
            <w:tcW w:w="303" w:type="pct"/>
            <w:vMerge w:val="restart"/>
            <w:tcBorders>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w:t>
            </w:r>
            <w:r>
              <w:br/>
              <w:t>п/п</w:t>
            </w:r>
          </w:p>
        </w:tc>
        <w:tc>
          <w:tcPr>
            <w:tcW w:w="24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Наименование показателя</w:t>
            </w:r>
          </w:p>
        </w:tc>
        <w:tc>
          <w:tcPr>
            <w:tcW w:w="1823" w:type="pct"/>
            <w:gridSpan w:val="4"/>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Значение показателя по годам реализации бизнес-проекта</w:t>
            </w:r>
          </w:p>
        </w:tc>
        <w:tc>
          <w:tcPr>
            <w:tcW w:w="449" w:type="pct"/>
            <w:vMerge w:val="restart"/>
            <w:tcBorders>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Всего</w:t>
            </w:r>
          </w:p>
        </w:tc>
      </w:tr>
      <w:tr w:rsidR="00594396">
        <w:trPr>
          <w:trHeight w:val="240"/>
        </w:trPr>
        <w:tc>
          <w:tcPr>
            <w:tcW w:w="0" w:type="auto"/>
            <w:vMerge/>
            <w:tcBorders>
              <w:bottom w:val="single" w:sz="4" w:space="0" w:color="auto"/>
              <w:right w:val="single" w:sz="4" w:space="0" w:color="auto"/>
            </w:tcBorders>
            <w:vAlign w:val="center"/>
            <w:hideMark/>
          </w:tcPr>
          <w:p w:rsidR="00594396" w:rsidRDefault="0059439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94396" w:rsidRDefault="00594396">
            <w:pPr>
              <w:rPr>
                <w:rFonts w:eastAsiaTheme="minorEastAsia"/>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0" w:type="auto"/>
            <w:vMerge/>
            <w:tcBorders>
              <w:left w:val="single" w:sz="4" w:space="0" w:color="auto"/>
              <w:bottom w:val="single" w:sz="4" w:space="0" w:color="auto"/>
            </w:tcBorders>
            <w:vAlign w:val="center"/>
            <w:hideMark/>
          </w:tcPr>
          <w:p w:rsidR="00594396" w:rsidRDefault="00594396">
            <w:pPr>
              <w:rPr>
                <w:rFonts w:eastAsiaTheme="minorEastAsia"/>
                <w:sz w:val="20"/>
                <w:szCs w:val="20"/>
              </w:rPr>
            </w:pP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Совокупная выручка от реализации продукции (работ, услуг) и имущественных прав (за вычетом налогов и сборов, исчисляемых из выручки), в том числе по источникам:</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1.1</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услуг (выполнение работ) в целях обеспечения правовой защиты новшеств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1.2</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инженерно-консультационных и проектных услуг (инжиниринговых услуг)</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1.3</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услуг по подготовке бизнес-планов инновационных проектов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1.4</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оказание прочих услуг</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2</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отчислений налогов, сборов и платежей,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Чистая прибыль (убыток),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4</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Количество поступивших в центр трансфера технологий и принятых к работе технологических предложений, единиц</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5</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Количество поступивших в центр трансфера технологий и принятых к работе технологических запросов, единиц</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6</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Количество заключенных при содействии центра трансфера технологий сделок по передаче (приобретению) прав на результаты научно-технической и (или) инновационной деятельности, единиц</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7</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заключенных при содействии центра трансфера технологий сделок по передаче (приобретению) прав на результаты научно-технической и (или) инновационной деятельности за отчетный период,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8</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Количество сформированных при содействии центра трансфера технологий научно-технических, инновационных (инвестиционных) и иных проектов (работ), единиц</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9</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сформированных при содействии центра трансфера технологий научно-технических, инновационных (инвестиционных) и иных проектов (работ) за отчетный период,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10</w:t>
            </w:r>
          </w:p>
        </w:tc>
        <w:tc>
          <w:tcPr>
            <w:tcW w:w="24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выполненных центром трансфера технологий работ (услуг), связанных с коммерциализацией результатов научно-технической и (или) инновационной деятельности (без НДС),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lastRenderedPageBreak/>
              <w:t>11</w:t>
            </w:r>
          </w:p>
        </w:tc>
        <w:tc>
          <w:tcPr>
            <w:tcW w:w="242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Количество созданных (модернизированных) рабочих мест за отчетный период, ед.</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7"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tcBorders>
            <w:tcMar>
              <w:top w:w="0" w:type="dxa"/>
              <w:left w:w="6" w:type="dxa"/>
              <w:bottom w:w="0" w:type="dxa"/>
              <w:right w:w="6" w:type="dxa"/>
            </w:tcMar>
            <w:hideMark/>
          </w:tcPr>
          <w:p w:rsidR="00594396" w:rsidRDefault="00594396">
            <w:pPr>
              <w:pStyle w:val="table10"/>
            </w:pPr>
            <w:r>
              <w:t> </w:t>
            </w:r>
          </w:p>
        </w:tc>
      </w:tr>
    </w:tbl>
    <w:p w:rsidR="00594396" w:rsidRDefault="00594396">
      <w:pPr>
        <w:pStyle w:val="newncpi"/>
      </w:pPr>
      <w:r>
        <w:t> </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94396">
        <w:tc>
          <w:tcPr>
            <w:tcW w:w="3750" w:type="pct"/>
            <w:tcMar>
              <w:top w:w="0" w:type="dxa"/>
              <w:left w:w="6" w:type="dxa"/>
              <w:bottom w:w="0" w:type="dxa"/>
              <w:right w:w="6" w:type="dxa"/>
            </w:tcMar>
            <w:hideMark/>
          </w:tcPr>
          <w:p w:rsidR="00594396" w:rsidRDefault="00594396">
            <w:pPr>
              <w:pStyle w:val="newncpi"/>
            </w:pPr>
            <w:r>
              <w:t> </w:t>
            </w:r>
          </w:p>
        </w:tc>
        <w:tc>
          <w:tcPr>
            <w:tcW w:w="1250" w:type="pct"/>
            <w:tcMar>
              <w:top w:w="0" w:type="dxa"/>
              <w:left w:w="6" w:type="dxa"/>
              <w:bottom w:w="0" w:type="dxa"/>
              <w:right w:w="6" w:type="dxa"/>
            </w:tcMar>
            <w:hideMark/>
          </w:tcPr>
          <w:p w:rsidR="00594396" w:rsidRDefault="00594396">
            <w:pPr>
              <w:pStyle w:val="append1"/>
            </w:pPr>
            <w:r>
              <w:t>Приложение 3</w:t>
            </w:r>
          </w:p>
        </w:tc>
      </w:tr>
    </w:tbl>
    <w:p w:rsidR="00594396" w:rsidRDefault="00594396">
      <w:pPr>
        <w:pStyle w:val="newncpi"/>
      </w:pPr>
      <w:r>
        <w:t> </w:t>
      </w:r>
    </w:p>
    <w:p w:rsidR="00594396" w:rsidRDefault="00594396">
      <w:pPr>
        <w:pStyle w:val="titlep"/>
        <w:spacing w:before="0"/>
      </w:pPr>
      <w:r>
        <w:t>Показатели эффективности финансово-хозяйственной деятельности центра трансфера технологий</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6"/>
        <w:gridCol w:w="4535"/>
        <w:gridCol w:w="851"/>
        <w:gridCol w:w="852"/>
        <w:gridCol w:w="851"/>
        <w:gridCol w:w="849"/>
        <w:gridCol w:w="843"/>
      </w:tblGrid>
      <w:tr w:rsidR="00594396">
        <w:trPr>
          <w:trHeight w:val="240"/>
        </w:trPr>
        <w:tc>
          <w:tcPr>
            <w:tcW w:w="303" w:type="pct"/>
            <w:vMerge w:val="restart"/>
            <w:tcBorders>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w:t>
            </w:r>
            <w:r>
              <w:br/>
              <w:t>п/п</w:t>
            </w:r>
          </w:p>
        </w:tc>
        <w:tc>
          <w:tcPr>
            <w:tcW w:w="24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Виды доходов и затрат, наименование показателей</w:t>
            </w:r>
          </w:p>
        </w:tc>
        <w:tc>
          <w:tcPr>
            <w:tcW w:w="4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Базовый период</w:t>
            </w:r>
          </w:p>
        </w:tc>
        <w:tc>
          <w:tcPr>
            <w:tcW w:w="1816" w:type="pct"/>
            <w:gridSpan w:val="4"/>
            <w:tcBorders>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Значение показателя по годам реализации бизнес-проекта</w:t>
            </w:r>
          </w:p>
        </w:tc>
      </w:tr>
      <w:tr w:rsidR="00594396">
        <w:trPr>
          <w:trHeight w:val="240"/>
        </w:trPr>
        <w:tc>
          <w:tcPr>
            <w:tcW w:w="0" w:type="auto"/>
            <w:vMerge/>
            <w:tcBorders>
              <w:bottom w:val="single" w:sz="4" w:space="0" w:color="auto"/>
              <w:right w:val="single" w:sz="4" w:space="0" w:color="auto"/>
            </w:tcBorders>
            <w:vAlign w:val="center"/>
            <w:hideMark/>
          </w:tcPr>
          <w:p w:rsidR="00594396" w:rsidRDefault="0059439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94396" w:rsidRDefault="0059439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94396" w:rsidRDefault="00594396">
            <w:pPr>
              <w:rPr>
                <w:rFonts w:eastAsiaTheme="minorEastAsia"/>
                <w:sz w:val="20"/>
                <w:szCs w:val="20"/>
              </w:rPr>
            </w:pP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w:t>
            </w:r>
          </w:p>
        </w:tc>
        <w:tc>
          <w:tcPr>
            <w:tcW w:w="2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Чистая прибыль по организации,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1"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2</w:t>
            </w:r>
          </w:p>
        </w:tc>
        <w:tc>
          <w:tcPr>
            <w:tcW w:w="2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Чистый доход по организации,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1"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w:t>
            </w:r>
          </w:p>
        </w:tc>
        <w:tc>
          <w:tcPr>
            <w:tcW w:w="2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Рентабельность продаж (оборота), процентов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1"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4</w:t>
            </w:r>
          </w:p>
        </w:tc>
        <w:tc>
          <w:tcPr>
            <w:tcW w:w="2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Рентабельность реализованной продукции, процентов</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1"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5</w:t>
            </w:r>
          </w:p>
        </w:tc>
        <w:tc>
          <w:tcPr>
            <w:tcW w:w="2426"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Прогнозируемый объем совокупных налоговых поступлений в бюджет*, тыс. рублей</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6"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1" w:type="pct"/>
            <w:tcBorders>
              <w:top w:val="single" w:sz="4" w:space="0" w:color="auto"/>
              <w:left w:val="single" w:sz="4" w:space="0" w:color="auto"/>
            </w:tcBorders>
            <w:tcMar>
              <w:top w:w="0" w:type="dxa"/>
              <w:left w:w="6" w:type="dxa"/>
              <w:bottom w:w="0" w:type="dxa"/>
              <w:right w:w="6" w:type="dxa"/>
            </w:tcMar>
            <w:hideMark/>
          </w:tcPr>
          <w:p w:rsidR="00594396" w:rsidRDefault="00594396">
            <w:pPr>
              <w:pStyle w:val="table10"/>
            </w:pPr>
            <w:r>
              <w:t> </w:t>
            </w:r>
          </w:p>
        </w:tc>
      </w:tr>
    </w:tbl>
    <w:p w:rsidR="00594396" w:rsidRDefault="00594396">
      <w:pPr>
        <w:pStyle w:val="newncpi"/>
      </w:pPr>
      <w:r>
        <w:t> </w:t>
      </w:r>
    </w:p>
    <w:p w:rsidR="00594396" w:rsidRDefault="00594396">
      <w:pPr>
        <w:pStyle w:val="snoskiline"/>
      </w:pPr>
      <w:r>
        <w:t>______________________________</w:t>
      </w:r>
    </w:p>
    <w:p w:rsidR="00594396" w:rsidRDefault="00594396">
      <w:pPr>
        <w:pStyle w:val="snoski"/>
      </w:pPr>
      <w:r>
        <w:t>* При расчете показателя учитываются налоги, сборы и платежи, включенные в таблицу 4-16 приложения 4 к Правилам по разработке бизнес-планов инвестиционных проектов, утвержденным постановлением Министерства экономики Республики Беларусь от 31 августа 2005 г. № 158.</w:t>
      </w:r>
    </w:p>
    <w:p w:rsidR="00594396" w:rsidRDefault="00594396">
      <w:pPr>
        <w:pStyle w:val="newncpi"/>
      </w:pPr>
      <w:r>
        <w:t> </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94396">
        <w:tc>
          <w:tcPr>
            <w:tcW w:w="3750" w:type="pct"/>
            <w:tcMar>
              <w:top w:w="0" w:type="dxa"/>
              <w:left w:w="6" w:type="dxa"/>
              <w:bottom w:w="0" w:type="dxa"/>
              <w:right w:w="6" w:type="dxa"/>
            </w:tcMar>
            <w:hideMark/>
          </w:tcPr>
          <w:p w:rsidR="00594396" w:rsidRDefault="00594396">
            <w:pPr>
              <w:pStyle w:val="newncpi"/>
            </w:pPr>
            <w:r>
              <w:t> </w:t>
            </w:r>
          </w:p>
        </w:tc>
        <w:tc>
          <w:tcPr>
            <w:tcW w:w="1250" w:type="pct"/>
            <w:tcMar>
              <w:top w:w="0" w:type="dxa"/>
              <w:left w:w="6" w:type="dxa"/>
              <w:bottom w:w="0" w:type="dxa"/>
              <w:right w:w="6" w:type="dxa"/>
            </w:tcMar>
            <w:hideMark/>
          </w:tcPr>
          <w:p w:rsidR="00594396" w:rsidRDefault="00594396">
            <w:pPr>
              <w:pStyle w:val="append1"/>
            </w:pPr>
            <w:r>
              <w:t>Приложение 4</w:t>
            </w:r>
          </w:p>
        </w:tc>
      </w:tr>
    </w:tbl>
    <w:p w:rsidR="00594396" w:rsidRDefault="00594396">
      <w:pPr>
        <w:pStyle w:val="newncpi"/>
      </w:pPr>
      <w:r>
        <w:t> </w:t>
      </w:r>
    </w:p>
    <w:p w:rsidR="00594396" w:rsidRDefault="00594396">
      <w:pPr>
        <w:pStyle w:val="titlep"/>
        <w:spacing w:before="0"/>
      </w:pPr>
      <w:r>
        <w:t>Расчет окупаемости государственной финансовой поддержки проекта*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5"/>
        <w:gridCol w:w="5388"/>
        <w:gridCol w:w="851"/>
        <w:gridCol w:w="851"/>
        <w:gridCol w:w="851"/>
        <w:gridCol w:w="841"/>
      </w:tblGrid>
      <w:tr w:rsidR="00594396">
        <w:trPr>
          <w:trHeight w:val="240"/>
        </w:trPr>
        <w:tc>
          <w:tcPr>
            <w:tcW w:w="303" w:type="pct"/>
            <w:vMerge w:val="restart"/>
            <w:tcBorders>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w:t>
            </w:r>
            <w:r>
              <w:br/>
              <w:t>п/п</w:t>
            </w:r>
          </w:p>
        </w:tc>
        <w:tc>
          <w:tcPr>
            <w:tcW w:w="288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Наименование показателя</w:t>
            </w:r>
          </w:p>
        </w:tc>
        <w:tc>
          <w:tcPr>
            <w:tcW w:w="1815" w:type="pct"/>
            <w:gridSpan w:val="4"/>
            <w:tcBorders>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Значение показателя по годам реализации бизнес-проекта</w:t>
            </w:r>
          </w:p>
        </w:tc>
      </w:tr>
      <w:tr w:rsidR="00594396">
        <w:trPr>
          <w:trHeight w:val="240"/>
        </w:trPr>
        <w:tc>
          <w:tcPr>
            <w:tcW w:w="0" w:type="auto"/>
            <w:vMerge/>
            <w:tcBorders>
              <w:bottom w:val="single" w:sz="4" w:space="0" w:color="auto"/>
              <w:right w:val="single" w:sz="4" w:space="0" w:color="auto"/>
            </w:tcBorders>
            <w:vAlign w:val="center"/>
            <w:hideMark/>
          </w:tcPr>
          <w:p w:rsidR="00594396" w:rsidRDefault="0059439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94396" w:rsidRDefault="00594396">
            <w:pPr>
              <w:rPr>
                <w:rFonts w:eastAsiaTheme="minorEastAsia"/>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r>
      <w:tr w:rsidR="00594396">
        <w:trPr>
          <w:trHeight w:val="240"/>
        </w:trPr>
        <w:tc>
          <w:tcPr>
            <w:tcW w:w="318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Отток средств из бюджета (выпадающие доходы бюджета):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Государственная финансовая поддержка бизнес-проекта, тыс. рублей, в том числе:</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1.1</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средства республиканского бюджета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1.2</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средства инновационных фондов (указать по каждому фонду)</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2</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налоговых льгот, предоставленных юридическому лицу в связи со статусом центра трансфера технологий,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Итого объем государственной поддержки, тыс. рублей (сумма строк 1 и 2)</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185"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Приток поступлений в бюджет:</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4</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Прирост налогов, сборов, платежей, уплачиваемых в бюджет при реализации бизнес-проекта: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4.1</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налоги, сборы, платежи, уплачиваемые в бюджет с учетом реализации бизнес-проекта,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rPr>
                <w:i/>
                <w:iCs/>
              </w:rPr>
              <w:t>4.2</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rPr>
                <w:i/>
                <w:iCs/>
              </w:rPr>
              <w:t>налоги, сборы, платежи, уплачиваемые в бюджет без учета реализации бизнес-проекта,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5</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Итого дополнительных поступлений в бюджет при реализации бизнес-проекта (стр. 4.1 – стр. 4.2),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6</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Сальдо денежного потока (стр. 5 – стр. 3)</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7</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То же нарастающим итогом (простая окупаемость господдержки)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8</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xml:space="preserve">Приведение будущей стоимости денег к их текущей стоимости – коэффициент дисконтирования (при ставке </w:t>
            </w:r>
            <w:r>
              <w:lastRenderedPageBreak/>
              <w:t>дисконтирования на уровне ставки рефинансирования Национального банка Республики Беларусь)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lastRenderedPageBreak/>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lastRenderedPageBreak/>
              <w:t>9</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Дисконтированные расходы бюджета (по стр. 3)</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10</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Дисконтированные дополнительные поступления в бюджет (по стр. 5)</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11</w:t>
            </w:r>
          </w:p>
        </w:tc>
        <w:tc>
          <w:tcPr>
            <w:tcW w:w="28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Дисконтированная величина сальдо денежного потока (стр. 10 – стр. 9)</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12</w:t>
            </w:r>
          </w:p>
        </w:tc>
        <w:tc>
          <w:tcPr>
            <w:tcW w:w="2882"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То же нарастающим итогом (динамическая окупаемость господдержки)</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0" w:type="pct"/>
            <w:tcBorders>
              <w:top w:val="single" w:sz="4" w:space="0" w:color="auto"/>
              <w:left w:val="single" w:sz="4" w:space="0" w:color="auto"/>
            </w:tcBorders>
            <w:tcMar>
              <w:top w:w="0" w:type="dxa"/>
              <w:left w:w="6" w:type="dxa"/>
              <w:bottom w:w="0" w:type="dxa"/>
              <w:right w:w="6" w:type="dxa"/>
            </w:tcMar>
            <w:hideMark/>
          </w:tcPr>
          <w:p w:rsidR="00594396" w:rsidRDefault="00594396">
            <w:pPr>
              <w:pStyle w:val="table10"/>
            </w:pPr>
            <w:r>
              <w:t> </w:t>
            </w:r>
          </w:p>
        </w:tc>
      </w:tr>
    </w:tbl>
    <w:p w:rsidR="00594396" w:rsidRDefault="00594396">
      <w:pPr>
        <w:pStyle w:val="newncpi"/>
      </w:pPr>
      <w:r>
        <w:t> </w:t>
      </w:r>
    </w:p>
    <w:p w:rsidR="00594396" w:rsidRDefault="00594396">
      <w:pPr>
        <w:pStyle w:val="snoskiline"/>
      </w:pPr>
      <w:r>
        <w:t>______________________________</w:t>
      </w:r>
    </w:p>
    <w:p w:rsidR="00594396" w:rsidRDefault="00594396">
      <w:pPr>
        <w:pStyle w:val="snoski"/>
      </w:pPr>
      <w:r>
        <w:t>* Окупаемость государственной поддержки рассчитывается на основании методологии, представленной в таблице 4-20 приложения 4 к Правилам по разработке бизнес-планов инвестиционных проектов, утвержденным постановлением Министерства экономики Республики Беларусь от 31 августа 2005 г. № 158.</w:t>
      </w:r>
    </w:p>
    <w:p w:rsidR="00594396" w:rsidRDefault="00594396">
      <w:pPr>
        <w:pStyle w:val="newncpi"/>
      </w:pPr>
      <w:r>
        <w:t> </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94396">
        <w:tc>
          <w:tcPr>
            <w:tcW w:w="3750" w:type="pct"/>
            <w:tcMar>
              <w:top w:w="0" w:type="dxa"/>
              <w:left w:w="6" w:type="dxa"/>
              <w:bottom w:w="0" w:type="dxa"/>
              <w:right w:w="6" w:type="dxa"/>
            </w:tcMar>
            <w:hideMark/>
          </w:tcPr>
          <w:p w:rsidR="00594396" w:rsidRDefault="00594396">
            <w:pPr>
              <w:pStyle w:val="newncpi"/>
            </w:pPr>
            <w:r>
              <w:t> </w:t>
            </w:r>
          </w:p>
        </w:tc>
        <w:tc>
          <w:tcPr>
            <w:tcW w:w="1250" w:type="pct"/>
            <w:tcMar>
              <w:top w:w="0" w:type="dxa"/>
              <w:left w:w="6" w:type="dxa"/>
              <w:bottom w:w="0" w:type="dxa"/>
              <w:right w:w="6" w:type="dxa"/>
            </w:tcMar>
            <w:hideMark/>
          </w:tcPr>
          <w:p w:rsidR="00594396" w:rsidRDefault="00594396">
            <w:pPr>
              <w:pStyle w:val="append1"/>
            </w:pPr>
            <w:r>
              <w:t>Приложение 5</w:t>
            </w:r>
          </w:p>
        </w:tc>
      </w:tr>
    </w:tbl>
    <w:p w:rsidR="00594396" w:rsidRDefault="00594396">
      <w:pPr>
        <w:pStyle w:val="newncpi"/>
      </w:pPr>
      <w:r>
        <w:t> </w:t>
      </w:r>
    </w:p>
    <w:p w:rsidR="00594396" w:rsidRDefault="00594396">
      <w:pPr>
        <w:pStyle w:val="titlep"/>
        <w:spacing w:before="0"/>
      </w:pPr>
      <w:r>
        <w:t>Оценка значимости бизнес-проекта центра трансфера технологий</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69"/>
        <w:gridCol w:w="5386"/>
        <w:gridCol w:w="851"/>
        <w:gridCol w:w="851"/>
        <w:gridCol w:w="851"/>
        <w:gridCol w:w="839"/>
      </w:tblGrid>
      <w:tr w:rsidR="00594396">
        <w:trPr>
          <w:trHeight w:val="240"/>
        </w:trPr>
        <w:tc>
          <w:tcPr>
            <w:tcW w:w="305" w:type="pct"/>
            <w:vMerge w:val="restart"/>
            <w:tcBorders>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w:t>
            </w:r>
            <w:r>
              <w:br/>
              <w:t>п/п</w:t>
            </w:r>
          </w:p>
        </w:tc>
        <w:tc>
          <w:tcPr>
            <w:tcW w:w="28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Наименование показателя</w:t>
            </w:r>
          </w:p>
        </w:tc>
        <w:tc>
          <w:tcPr>
            <w:tcW w:w="1814" w:type="pct"/>
            <w:gridSpan w:val="4"/>
            <w:tcBorders>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Значение показателя по годам реализации бизнес-проекта</w:t>
            </w:r>
          </w:p>
        </w:tc>
      </w:tr>
      <w:tr w:rsidR="00594396">
        <w:trPr>
          <w:trHeight w:val="240"/>
        </w:trPr>
        <w:tc>
          <w:tcPr>
            <w:tcW w:w="0" w:type="auto"/>
            <w:vMerge/>
            <w:tcBorders>
              <w:bottom w:val="single" w:sz="4" w:space="0" w:color="auto"/>
              <w:right w:val="single" w:sz="4" w:space="0" w:color="auto"/>
            </w:tcBorders>
            <w:vAlign w:val="center"/>
            <w:hideMark/>
          </w:tcPr>
          <w:p w:rsidR="00594396" w:rsidRDefault="0059439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94396" w:rsidRDefault="00594396">
            <w:pPr>
              <w:rPr>
                <w:rFonts w:eastAsiaTheme="minorEastAsia"/>
                <w:sz w:val="20"/>
                <w:szCs w:val="20"/>
              </w:rPr>
            </w:pP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94396" w:rsidRDefault="00594396">
            <w:pPr>
              <w:pStyle w:val="table10"/>
              <w:jc w:val="center"/>
            </w:pPr>
            <w:r>
              <w:t>20...</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I</w:t>
            </w:r>
          </w:p>
        </w:tc>
        <w:tc>
          <w:tcPr>
            <w:tcW w:w="4695"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rPr>
                <w:i/>
                <w:iCs/>
              </w:rPr>
              <w:t>Деятельность центра трансфера технологий</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заключенных при содействии центра трансфера технологий сделок по передаче (приобретению) прав на результаты научно-технической и (или) инновационной деятельности за отчетный период,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сформированных при содействии центра трансфера технологий научно-технических, инновационных (инвестиционных) и иных проектов (работ) за отчетный период,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средств, выделенных на организацию деятельности центра трансфера технологий, тыс. рублей</w:t>
            </w:r>
            <w:r>
              <w:br/>
              <w:t>в том числе по источникам:</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республиканский бюджет, из них:</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3.1.1</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средства республиканского бюджета, предусмотренные на научную, научно-техническую и инновационную деятельность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3.1.2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республиканский централизованный инновационный фонд</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3.2</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местные инновационные фонды</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3.3</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собственные средства</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3.4</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международная техническая помощь</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3.5</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прочие (описать источники)</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4</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Коэффициент эффективности (стр. 1 + стр. 2) / стр. 3)</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II</w:t>
            </w:r>
          </w:p>
        </w:tc>
        <w:tc>
          <w:tcPr>
            <w:tcW w:w="4695" w:type="pct"/>
            <w:gridSpan w:val="5"/>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rPr>
                <w:i/>
                <w:iCs/>
              </w:rPr>
              <w:t>Услуги (работы), связанные с коммерциализацией результатов научно-технической и (или) инновационной деятельности</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5</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Объем реализованной центром трансфера технологий продукции (услуг, работ) в отчетном периоде, без НДС,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6</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Плановая себестоимость продукции (услуг, работ),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7</w:t>
            </w:r>
          </w:p>
        </w:tc>
        <w:tc>
          <w:tcPr>
            <w:tcW w:w="28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Прибыль от оказания услуг (выполнения работ), тыс. рублей</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bottom w:val="single" w:sz="4" w:space="0" w:color="auto"/>
            </w:tcBorders>
            <w:tcMar>
              <w:top w:w="0" w:type="dxa"/>
              <w:left w:w="6" w:type="dxa"/>
              <w:bottom w:w="0" w:type="dxa"/>
              <w:right w:w="6" w:type="dxa"/>
            </w:tcMar>
            <w:hideMark/>
          </w:tcPr>
          <w:p w:rsidR="00594396" w:rsidRDefault="00594396">
            <w:pPr>
              <w:pStyle w:val="table10"/>
            </w:pPr>
            <w:r>
              <w:t> </w:t>
            </w:r>
          </w:p>
        </w:tc>
      </w:tr>
      <w:tr w:rsidR="00594396">
        <w:trPr>
          <w:trHeight w:val="240"/>
        </w:trPr>
        <w:tc>
          <w:tcPr>
            <w:tcW w:w="305" w:type="pct"/>
            <w:tcBorders>
              <w:top w:val="single" w:sz="4" w:space="0" w:color="auto"/>
              <w:right w:val="single" w:sz="4" w:space="0" w:color="auto"/>
            </w:tcBorders>
            <w:tcMar>
              <w:top w:w="0" w:type="dxa"/>
              <w:left w:w="6" w:type="dxa"/>
              <w:bottom w:w="0" w:type="dxa"/>
              <w:right w:w="6" w:type="dxa"/>
            </w:tcMar>
            <w:hideMark/>
          </w:tcPr>
          <w:p w:rsidR="00594396" w:rsidRDefault="00594396">
            <w:pPr>
              <w:pStyle w:val="table10"/>
              <w:jc w:val="center"/>
            </w:pPr>
            <w:r>
              <w:t>8</w:t>
            </w:r>
          </w:p>
        </w:tc>
        <w:tc>
          <w:tcPr>
            <w:tcW w:w="2881"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Рентабельность, процентов</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49" w:type="pct"/>
            <w:tcBorders>
              <w:top w:val="single" w:sz="4" w:space="0" w:color="auto"/>
              <w:left w:val="single" w:sz="4" w:space="0" w:color="auto"/>
            </w:tcBorders>
            <w:tcMar>
              <w:top w:w="0" w:type="dxa"/>
              <w:left w:w="6" w:type="dxa"/>
              <w:bottom w:w="0" w:type="dxa"/>
              <w:right w:w="6" w:type="dxa"/>
            </w:tcMar>
            <w:hideMark/>
          </w:tcPr>
          <w:p w:rsidR="00594396" w:rsidRDefault="00594396">
            <w:pPr>
              <w:pStyle w:val="table10"/>
            </w:pPr>
            <w:r>
              <w:t> </w:t>
            </w:r>
          </w:p>
        </w:tc>
      </w:tr>
    </w:tbl>
    <w:p w:rsidR="00594396" w:rsidRDefault="00594396">
      <w:pPr>
        <w:pStyle w:val="newncpi"/>
      </w:pPr>
      <w:r>
        <w:t> </w:t>
      </w:r>
    </w:p>
    <w:p w:rsidR="00594396" w:rsidRDefault="00594396">
      <w:pPr>
        <w:pStyle w:val="snoskiline"/>
      </w:pPr>
      <w:r>
        <w:t>______________________________</w:t>
      </w:r>
    </w:p>
    <w:p w:rsidR="00594396" w:rsidRDefault="00594396">
      <w:pPr>
        <w:pStyle w:val="snoski"/>
      </w:pPr>
      <w:r>
        <w:t>* В том числе для реализации в университете.</w:t>
      </w:r>
    </w:p>
    <w:p w:rsidR="00594396" w:rsidRDefault="00594396">
      <w:pPr>
        <w:pStyle w:val="newncpi"/>
      </w:pPr>
      <w:r>
        <w:t> </w:t>
      </w:r>
    </w:p>
    <w:p w:rsidR="00594396" w:rsidRDefault="00594396">
      <w:pPr>
        <w:pStyle w:val="newncpi"/>
      </w:pPr>
      <w:r>
        <w:lastRenderedPageBreak/>
        <w:t> </w:t>
      </w:r>
    </w:p>
    <w:p w:rsidR="00594396" w:rsidRDefault="00594396">
      <w:pPr>
        <w:rPr>
          <w:rFonts w:eastAsia="Times New Roman"/>
        </w:rPr>
        <w:sectPr w:rsidR="00594396" w:rsidSect="0059439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594396" w:rsidRDefault="0059439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594396">
        <w:tc>
          <w:tcPr>
            <w:tcW w:w="3750" w:type="pct"/>
            <w:tcMar>
              <w:top w:w="0" w:type="dxa"/>
              <w:left w:w="6" w:type="dxa"/>
              <w:bottom w:w="0" w:type="dxa"/>
              <w:right w:w="6" w:type="dxa"/>
            </w:tcMar>
            <w:hideMark/>
          </w:tcPr>
          <w:p w:rsidR="00594396" w:rsidRDefault="00594396">
            <w:pPr>
              <w:pStyle w:val="newncpi"/>
            </w:pPr>
            <w:r>
              <w:t> </w:t>
            </w:r>
          </w:p>
        </w:tc>
        <w:tc>
          <w:tcPr>
            <w:tcW w:w="1250" w:type="pct"/>
            <w:tcMar>
              <w:top w:w="0" w:type="dxa"/>
              <w:left w:w="6" w:type="dxa"/>
              <w:bottom w:w="0" w:type="dxa"/>
              <w:right w:w="6" w:type="dxa"/>
            </w:tcMar>
            <w:hideMark/>
          </w:tcPr>
          <w:p w:rsidR="00594396" w:rsidRDefault="00594396">
            <w:pPr>
              <w:pStyle w:val="append1"/>
            </w:pPr>
            <w:r>
              <w:t>Приложение 6</w:t>
            </w:r>
          </w:p>
        </w:tc>
      </w:tr>
    </w:tbl>
    <w:p w:rsidR="00594396" w:rsidRDefault="00594396">
      <w:pPr>
        <w:pStyle w:val="newncpi"/>
      </w:pPr>
      <w:r>
        <w:t> </w:t>
      </w:r>
    </w:p>
    <w:p w:rsidR="00594396" w:rsidRDefault="00594396">
      <w:pPr>
        <w:pStyle w:val="onestring"/>
      </w:pPr>
      <w:r>
        <w:t>Пример оформления титульного листа бизнес-проекта</w:t>
      </w:r>
    </w:p>
    <w:p w:rsidR="00594396" w:rsidRDefault="00594396">
      <w:pPr>
        <w:pStyle w:val="newncpi"/>
      </w:pPr>
      <w:r>
        <w:t> </w:t>
      </w:r>
    </w:p>
    <w:p w:rsidR="00594396" w:rsidRDefault="00594396">
      <w:pPr>
        <w:pStyle w:val="newncpi0"/>
        <w:jc w:val="center"/>
      </w:pPr>
      <w:r>
        <w:t>Учреждение образования</w:t>
      </w:r>
    </w:p>
    <w:p w:rsidR="00594396" w:rsidRDefault="00594396">
      <w:pPr>
        <w:pStyle w:val="newncpi0"/>
        <w:jc w:val="center"/>
      </w:pPr>
      <w:r>
        <w:t>«Гродненский государственный университет имени Янки Купалы»</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5670"/>
        <w:gridCol w:w="3699"/>
      </w:tblGrid>
      <w:tr w:rsidR="00594396">
        <w:trPr>
          <w:trHeight w:val="238"/>
        </w:trPr>
        <w:tc>
          <w:tcPr>
            <w:tcW w:w="3026" w:type="pct"/>
            <w:tcMar>
              <w:top w:w="0" w:type="dxa"/>
              <w:left w:w="6" w:type="dxa"/>
              <w:bottom w:w="0" w:type="dxa"/>
              <w:right w:w="6" w:type="dxa"/>
            </w:tcMar>
            <w:hideMark/>
          </w:tcPr>
          <w:p w:rsidR="00594396" w:rsidRDefault="00594396">
            <w:pPr>
              <w:pStyle w:val="newncpi0"/>
            </w:pPr>
            <w:r>
              <w:t> </w:t>
            </w:r>
          </w:p>
        </w:tc>
        <w:tc>
          <w:tcPr>
            <w:tcW w:w="1974" w:type="pct"/>
            <w:tcMar>
              <w:top w:w="0" w:type="dxa"/>
              <w:left w:w="6" w:type="dxa"/>
              <w:bottom w:w="0" w:type="dxa"/>
              <w:right w:w="6" w:type="dxa"/>
            </w:tcMar>
            <w:hideMark/>
          </w:tcPr>
          <w:p w:rsidR="00594396" w:rsidRDefault="00594396">
            <w:pPr>
              <w:pStyle w:val="newncpi0"/>
              <w:jc w:val="left"/>
            </w:pPr>
            <w:r>
              <w:t>УТВЕРЖДЕНО</w:t>
            </w:r>
          </w:p>
        </w:tc>
      </w:tr>
      <w:tr w:rsidR="00594396">
        <w:trPr>
          <w:trHeight w:val="238"/>
        </w:trPr>
        <w:tc>
          <w:tcPr>
            <w:tcW w:w="3026" w:type="pct"/>
            <w:tcMar>
              <w:top w:w="0" w:type="dxa"/>
              <w:left w:w="6" w:type="dxa"/>
              <w:bottom w:w="0" w:type="dxa"/>
              <w:right w:w="6" w:type="dxa"/>
            </w:tcMar>
            <w:hideMark/>
          </w:tcPr>
          <w:p w:rsidR="00594396" w:rsidRDefault="00594396">
            <w:pPr>
              <w:pStyle w:val="newncpi0"/>
            </w:pPr>
            <w:r>
              <w:t> </w:t>
            </w:r>
          </w:p>
        </w:tc>
        <w:tc>
          <w:tcPr>
            <w:tcW w:w="1974" w:type="pct"/>
            <w:tcMar>
              <w:top w:w="0" w:type="dxa"/>
              <w:left w:w="6" w:type="dxa"/>
              <w:bottom w:w="0" w:type="dxa"/>
              <w:right w:w="6" w:type="dxa"/>
            </w:tcMar>
            <w:hideMark/>
          </w:tcPr>
          <w:p w:rsidR="00594396" w:rsidRDefault="00594396">
            <w:pPr>
              <w:pStyle w:val="newncpi0"/>
              <w:jc w:val="left"/>
            </w:pPr>
            <w:r>
              <w:t>Ректор</w:t>
            </w:r>
            <w:r>
              <w:br/>
              <w:t>учреждения образования</w:t>
            </w:r>
            <w:r>
              <w:br/>
              <w:t>«Гродненский государственный</w:t>
            </w:r>
            <w:r>
              <w:br/>
              <w:t>университет имени Янки Купалы»</w:t>
            </w:r>
          </w:p>
        </w:tc>
      </w:tr>
      <w:tr w:rsidR="00594396">
        <w:trPr>
          <w:trHeight w:val="238"/>
        </w:trPr>
        <w:tc>
          <w:tcPr>
            <w:tcW w:w="3026" w:type="pct"/>
            <w:tcMar>
              <w:top w:w="0" w:type="dxa"/>
              <w:left w:w="6" w:type="dxa"/>
              <w:bottom w:w="0" w:type="dxa"/>
              <w:right w:w="6" w:type="dxa"/>
            </w:tcMar>
            <w:hideMark/>
          </w:tcPr>
          <w:p w:rsidR="00594396" w:rsidRDefault="00594396">
            <w:pPr>
              <w:pStyle w:val="newncpi0"/>
            </w:pPr>
            <w:r>
              <w:t> </w:t>
            </w:r>
          </w:p>
        </w:tc>
        <w:tc>
          <w:tcPr>
            <w:tcW w:w="1974" w:type="pct"/>
            <w:tcMar>
              <w:top w:w="0" w:type="dxa"/>
              <w:left w:w="6" w:type="dxa"/>
              <w:bottom w:w="0" w:type="dxa"/>
              <w:right w:w="6" w:type="dxa"/>
            </w:tcMar>
            <w:hideMark/>
          </w:tcPr>
          <w:p w:rsidR="00594396" w:rsidRDefault="00594396">
            <w:pPr>
              <w:pStyle w:val="newncpi0"/>
              <w:jc w:val="left"/>
            </w:pPr>
            <w:r>
              <w:t>_________________ И.О.Фамилия</w:t>
            </w:r>
          </w:p>
        </w:tc>
      </w:tr>
      <w:tr w:rsidR="00594396">
        <w:trPr>
          <w:trHeight w:val="238"/>
        </w:trPr>
        <w:tc>
          <w:tcPr>
            <w:tcW w:w="3026" w:type="pct"/>
            <w:tcMar>
              <w:top w:w="0" w:type="dxa"/>
              <w:left w:w="6" w:type="dxa"/>
              <w:bottom w:w="0" w:type="dxa"/>
              <w:right w:w="6" w:type="dxa"/>
            </w:tcMar>
            <w:hideMark/>
          </w:tcPr>
          <w:p w:rsidR="00594396" w:rsidRDefault="00594396">
            <w:pPr>
              <w:pStyle w:val="newncpi0"/>
            </w:pPr>
            <w:r>
              <w:t> </w:t>
            </w:r>
          </w:p>
        </w:tc>
        <w:tc>
          <w:tcPr>
            <w:tcW w:w="1974" w:type="pct"/>
            <w:tcMar>
              <w:top w:w="0" w:type="dxa"/>
              <w:left w:w="6" w:type="dxa"/>
              <w:bottom w:w="0" w:type="dxa"/>
              <w:right w:w="6" w:type="dxa"/>
            </w:tcMar>
            <w:hideMark/>
          </w:tcPr>
          <w:p w:rsidR="00594396" w:rsidRDefault="00594396">
            <w:pPr>
              <w:pStyle w:val="newncpi0"/>
              <w:jc w:val="left"/>
            </w:pPr>
            <w:r>
              <w:t>«__» __________________ 20__ г.</w:t>
            </w:r>
          </w:p>
        </w:tc>
      </w:tr>
    </w:tbl>
    <w:p w:rsidR="00594396" w:rsidRDefault="00594396">
      <w:pPr>
        <w:pStyle w:val="newncpi"/>
      </w:pPr>
      <w:r>
        <w:t> </w:t>
      </w:r>
    </w:p>
    <w:p w:rsidR="00594396" w:rsidRDefault="00594396">
      <w:pPr>
        <w:pStyle w:val="newncpi0"/>
        <w:jc w:val="center"/>
      </w:pPr>
      <w:r>
        <w:rPr>
          <w:b/>
          <w:bCs/>
        </w:rPr>
        <w:t>БИЗНЕС-ПРОЕКТ</w:t>
      </w:r>
    </w:p>
    <w:p w:rsidR="00594396" w:rsidRDefault="00594396">
      <w:pPr>
        <w:pStyle w:val="newncpi0"/>
        <w:jc w:val="center"/>
      </w:pPr>
      <w:r>
        <w:t>деятельности центра трансфера технологий учреждения образования</w:t>
      </w:r>
      <w:r>
        <w:br/>
        <w:t>«Гродненский государственный университет имени Янки Купалы»</w:t>
      </w:r>
      <w:r>
        <w:br/>
        <w:t>на 2025–2027 годы</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4396"/>
        <w:gridCol w:w="4973"/>
      </w:tblGrid>
      <w:tr w:rsidR="00594396">
        <w:trPr>
          <w:trHeight w:val="238"/>
        </w:trPr>
        <w:tc>
          <w:tcPr>
            <w:tcW w:w="2346" w:type="pct"/>
            <w:tcMar>
              <w:top w:w="0" w:type="dxa"/>
              <w:left w:w="6" w:type="dxa"/>
              <w:bottom w:w="0" w:type="dxa"/>
              <w:right w:w="6" w:type="dxa"/>
            </w:tcMar>
            <w:hideMark/>
          </w:tcPr>
          <w:p w:rsidR="00594396" w:rsidRDefault="00594396">
            <w:pPr>
              <w:pStyle w:val="newncpi0"/>
              <w:jc w:val="left"/>
            </w:pPr>
            <w:r>
              <w:t> </w:t>
            </w:r>
          </w:p>
        </w:tc>
        <w:tc>
          <w:tcPr>
            <w:tcW w:w="2654" w:type="pct"/>
            <w:tcMar>
              <w:top w:w="0" w:type="dxa"/>
              <w:left w:w="6" w:type="dxa"/>
              <w:bottom w:w="0" w:type="dxa"/>
              <w:right w:w="6" w:type="dxa"/>
            </w:tcMar>
            <w:hideMark/>
          </w:tcPr>
          <w:p w:rsidR="00594396" w:rsidRDefault="00594396">
            <w:pPr>
              <w:pStyle w:val="newncpi0"/>
              <w:jc w:val="left"/>
            </w:pPr>
            <w:r>
              <w:t>Сведения, изложенные в настоящем бизнес-</w:t>
            </w:r>
            <w:r>
              <w:br/>
              <w:t>проекте, носят конфиденциальный характер,</w:t>
            </w:r>
            <w:r>
              <w:br/>
              <w:t>любая публикация, копирование</w:t>
            </w:r>
            <w:r>
              <w:br/>
              <w:t>и использование информации без разрешения</w:t>
            </w:r>
            <w:r>
              <w:br/>
              <w:t>центра трансфера технологий</w:t>
            </w:r>
            <w:r>
              <w:br/>
              <w:t>ГрГУ им. Янки Купалы запрещены</w:t>
            </w:r>
          </w:p>
        </w:tc>
      </w:tr>
    </w:tbl>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4396"/>
        <w:gridCol w:w="2408"/>
        <w:gridCol w:w="2565"/>
      </w:tblGrid>
      <w:tr w:rsidR="00594396">
        <w:trPr>
          <w:trHeight w:val="238"/>
        </w:trPr>
        <w:tc>
          <w:tcPr>
            <w:tcW w:w="2346" w:type="pct"/>
            <w:tcMar>
              <w:top w:w="0" w:type="dxa"/>
              <w:left w:w="6" w:type="dxa"/>
              <w:bottom w:w="0" w:type="dxa"/>
              <w:right w:w="6" w:type="dxa"/>
            </w:tcMar>
            <w:hideMark/>
          </w:tcPr>
          <w:p w:rsidR="00594396" w:rsidRDefault="00594396">
            <w:pPr>
              <w:pStyle w:val="newncpi0"/>
            </w:pPr>
            <w:r>
              <w:t>Руководитель центра</w:t>
            </w:r>
          </w:p>
        </w:tc>
        <w:tc>
          <w:tcPr>
            <w:tcW w:w="1285" w:type="pct"/>
            <w:tcMar>
              <w:top w:w="0" w:type="dxa"/>
              <w:left w:w="6" w:type="dxa"/>
              <w:bottom w:w="0" w:type="dxa"/>
              <w:right w:w="6" w:type="dxa"/>
            </w:tcMar>
            <w:hideMark/>
          </w:tcPr>
          <w:p w:rsidR="00594396" w:rsidRDefault="00594396">
            <w:pPr>
              <w:pStyle w:val="newncpi0"/>
            </w:pPr>
            <w:r>
              <w:t> </w:t>
            </w:r>
          </w:p>
        </w:tc>
        <w:tc>
          <w:tcPr>
            <w:tcW w:w="1369" w:type="pct"/>
            <w:tcMar>
              <w:top w:w="0" w:type="dxa"/>
              <w:left w:w="6" w:type="dxa"/>
              <w:bottom w:w="0" w:type="dxa"/>
              <w:right w:w="6" w:type="dxa"/>
            </w:tcMar>
            <w:hideMark/>
          </w:tcPr>
          <w:p w:rsidR="00594396" w:rsidRDefault="00594396">
            <w:pPr>
              <w:pStyle w:val="newncpi0"/>
              <w:jc w:val="left"/>
            </w:pPr>
            <w:r>
              <w:t>И.О.Фамилия</w:t>
            </w:r>
          </w:p>
        </w:tc>
      </w:tr>
      <w:tr w:rsidR="00594396">
        <w:trPr>
          <w:trHeight w:val="238"/>
        </w:trPr>
        <w:tc>
          <w:tcPr>
            <w:tcW w:w="2346" w:type="pct"/>
            <w:tcMar>
              <w:top w:w="0" w:type="dxa"/>
              <w:left w:w="6" w:type="dxa"/>
              <w:bottom w:w="0" w:type="dxa"/>
              <w:right w:w="6" w:type="dxa"/>
            </w:tcMar>
            <w:hideMark/>
          </w:tcPr>
          <w:p w:rsidR="00594396" w:rsidRDefault="00594396">
            <w:pPr>
              <w:pStyle w:val="newncpi0"/>
              <w:jc w:val="left"/>
            </w:pPr>
            <w:r>
              <w:t>трансфера технологий</w:t>
            </w:r>
          </w:p>
          <w:p w:rsidR="00594396" w:rsidRDefault="00594396">
            <w:pPr>
              <w:pStyle w:val="newncpi0"/>
              <w:jc w:val="left"/>
            </w:pPr>
            <w:r>
              <w:t>ГрГУ им. Янки Купалы</w:t>
            </w:r>
          </w:p>
        </w:tc>
        <w:tc>
          <w:tcPr>
            <w:tcW w:w="1285" w:type="pct"/>
            <w:tcMar>
              <w:top w:w="0" w:type="dxa"/>
              <w:left w:w="6" w:type="dxa"/>
              <w:bottom w:w="0" w:type="dxa"/>
              <w:right w:w="6" w:type="dxa"/>
            </w:tcMar>
            <w:hideMark/>
          </w:tcPr>
          <w:p w:rsidR="00594396" w:rsidRDefault="00594396">
            <w:pPr>
              <w:pStyle w:val="newncpi0"/>
            </w:pPr>
            <w:r>
              <w:t> </w:t>
            </w:r>
          </w:p>
        </w:tc>
        <w:tc>
          <w:tcPr>
            <w:tcW w:w="1369" w:type="pct"/>
            <w:tcMar>
              <w:top w:w="0" w:type="dxa"/>
              <w:left w:w="6" w:type="dxa"/>
              <w:bottom w:w="0" w:type="dxa"/>
              <w:right w:w="6" w:type="dxa"/>
            </w:tcMar>
            <w:hideMark/>
          </w:tcPr>
          <w:p w:rsidR="00594396" w:rsidRDefault="00594396">
            <w:pPr>
              <w:pStyle w:val="newncpi0"/>
              <w:jc w:val="left"/>
            </w:pPr>
            <w:r>
              <w:t> </w:t>
            </w:r>
          </w:p>
        </w:tc>
      </w:tr>
    </w:tbl>
    <w:p w:rsidR="00594396" w:rsidRDefault="00594396">
      <w:pPr>
        <w:pStyle w:val="newncpi"/>
      </w:pPr>
      <w:r>
        <w:t> </w:t>
      </w:r>
    </w:p>
    <w:p w:rsidR="00594396" w:rsidRDefault="00594396">
      <w:pPr>
        <w:pStyle w:val="newncpi0"/>
      </w:pPr>
      <w:r>
        <w:t>«__» __________________ 20__ г.</w:t>
      </w:r>
    </w:p>
    <w:p w:rsidR="00594396" w:rsidRDefault="00594396">
      <w:pPr>
        <w:pStyle w:val="newncpi"/>
      </w:pPr>
      <w:r>
        <w:t> </w:t>
      </w:r>
    </w:p>
    <w:p w:rsidR="00594396" w:rsidRDefault="00594396">
      <w:pPr>
        <w:pStyle w:val="newncpi0"/>
        <w:jc w:val="center"/>
      </w:pPr>
      <w:r>
        <w:t>20__ г.</w:t>
      </w:r>
    </w:p>
    <w:p w:rsidR="00594396" w:rsidRDefault="00594396">
      <w:pPr>
        <w:pStyle w:val="newncpi"/>
      </w:pPr>
      <w:r>
        <w:t> </w:t>
      </w:r>
    </w:p>
    <w:p w:rsidR="00594396" w:rsidRDefault="00594396">
      <w:pPr>
        <w:pStyle w:val="newncpi0"/>
        <w:jc w:val="center"/>
      </w:pPr>
      <w:r>
        <w:rPr>
          <w:b/>
          <w:bCs/>
        </w:rPr>
        <w:t>Содержание</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8790"/>
        <w:gridCol w:w="423"/>
        <w:gridCol w:w="156"/>
      </w:tblGrid>
      <w:tr w:rsidR="00594396">
        <w:trPr>
          <w:trHeight w:val="238"/>
        </w:trPr>
        <w:tc>
          <w:tcPr>
            <w:tcW w:w="4690" w:type="pct"/>
            <w:tcMar>
              <w:top w:w="0" w:type="dxa"/>
              <w:left w:w="6" w:type="dxa"/>
              <w:bottom w:w="0" w:type="dxa"/>
              <w:right w:w="6" w:type="dxa"/>
            </w:tcMar>
            <w:hideMark/>
          </w:tcPr>
          <w:p w:rsidR="00594396" w:rsidRDefault="00594396">
            <w:pPr>
              <w:pStyle w:val="spiski"/>
            </w:pPr>
            <w:r>
              <w:t>Резюме</w:t>
            </w:r>
          </w:p>
        </w:tc>
        <w:tc>
          <w:tcPr>
            <w:tcW w:w="226" w:type="pct"/>
            <w:tcMar>
              <w:top w:w="0" w:type="dxa"/>
              <w:left w:w="6" w:type="dxa"/>
              <w:bottom w:w="0" w:type="dxa"/>
              <w:right w:w="6" w:type="dxa"/>
            </w:tcMar>
            <w:hideMark/>
          </w:tcPr>
          <w:p w:rsidR="00594396" w:rsidRDefault="00594396">
            <w:pPr>
              <w:pStyle w:val="spiski"/>
              <w:jc w:val="right"/>
            </w:pPr>
            <w:r>
              <w:t>3</w:t>
            </w:r>
          </w:p>
        </w:tc>
        <w:tc>
          <w:tcPr>
            <w:tcW w:w="83" w:type="pct"/>
            <w:tcMar>
              <w:top w:w="0" w:type="dxa"/>
              <w:left w:w="6" w:type="dxa"/>
              <w:bottom w:w="0" w:type="dxa"/>
              <w:right w:w="6" w:type="dxa"/>
            </w:tcMar>
            <w:hideMark/>
          </w:tcPr>
          <w:p w:rsidR="00594396" w:rsidRDefault="00594396">
            <w:pPr>
              <w:pStyle w:val="spiski"/>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1. Характеристика юридического лица и стратегия его развития</w:t>
            </w:r>
          </w:p>
        </w:tc>
        <w:tc>
          <w:tcPr>
            <w:tcW w:w="226" w:type="pct"/>
            <w:tcMar>
              <w:top w:w="0" w:type="dxa"/>
              <w:left w:w="6" w:type="dxa"/>
              <w:bottom w:w="0" w:type="dxa"/>
              <w:right w:w="6" w:type="dxa"/>
            </w:tcMar>
            <w:hideMark/>
          </w:tcPr>
          <w:p w:rsidR="00594396" w:rsidRDefault="00594396">
            <w:pPr>
              <w:pStyle w:val="spiski"/>
              <w:spacing w:before="120"/>
              <w:jc w:val="right"/>
            </w:pPr>
            <w:r>
              <w:t>6</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2. Описание продукции (работ, услуг, имущественных прав на объекты интеллектуальной собственности)</w:t>
            </w:r>
          </w:p>
        </w:tc>
        <w:tc>
          <w:tcPr>
            <w:tcW w:w="226" w:type="pct"/>
            <w:tcMar>
              <w:top w:w="0" w:type="dxa"/>
              <w:left w:w="6" w:type="dxa"/>
              <w:bottom w:w="0" w:type="dxa"/>
              <w:right w:w="6" w:type="dxa"/>
            </w:tcMar>
            <w:hideMark/>
          </w:tcPr>
          <w:p w:rsidR="00594396" w:rsidRDefault="00594396">
            <w:pPr>
              <w:pStyle w:val="spiski"/>
              <w:spacing w:before="120"/>
              <w:jc w:val="right"/>
            </w:pPr>
            <w:r>
              <w:t>14</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3. Анализ рынков сбыта. Стратегия маркетинга</w:t>
            </w:r>
          </w:p>
        </w:tc>
        <w:tc>
          <w:tcPr>
            <w:tcW w:w="226" w:type="pct"/>
            <w:tcMar>
              <w:top w:w="0" w:type="dxa"/>
              <w:left w:w="6" w:type="dxa"/>
              <w:bottom w:w="0" w:type="dxa"/>
              <w:right w:w="6" w:type="dxa"/>
            </w:tcMar>
            <w:hideMark/>
          </w:tcPr>
          <w:p w:rsidR="00594396" w:rsidRDefault="00594396">
            <w:pPr>
              <w:pStyle w:val="spiski"/>
              <w:spacing w:before="120"/>
              <w:jc w:val="right"/>
            </w:pPr>
            <w:r>
              <w:t>26</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4. Производственный план реализации проекта</w:t>
            </w:r>
          </w:p>
        </w:tc>
        <w:tc>
          <w:tcPr>
            <w:tcW w:w="226" w:type="pct"/>
            <w:tcMar>
              <w:top w:w="0" w:type="dxa"/>
              <w:left w:w="6" w:type="dxa"/>
              <w:bottom w:w="0" w:type="dxa"/>
              <w:right w:w="6" w:type="dxa"/>
            </w:tcMar>
            <w:hideMark/>
          </w:tcPr>
          <w:p w:rsidR="00594396" w:rsidRDefault="00594396">
            <w:pPr>
              <w:pStyle w:val="spiski"/>
              <w:spacing w:before="120"/>
              <w:jc w:val="right"/>
            </w:pPr>
            <w:r>
              <w:t>29</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5. Организационный план реализации проекта</w:t>
            </w:r>
          </w:p>
        </w:tc>
        <w:tc>
          <w:tcPr>
            <w:tcW w:w="226" w:type="pct"/>
            <w:tcMar>
              <w:top w:w="0" w:type="dxa"/>
              <w:left w:w="6" w:type="dxa"/>
              <w:bottom w:w="0" w:type="dxa"/>
              <w:right w:w="6" w:type="dxa"/>
            </w:tcMar>
            <w:hideMark/>
          </w:tcPr>
          <w:p w:rsidR="00594396" w:rsidRDefault="00594396">
            <w:pPr>
              <w:pStyle w:val="spiski"/>
              <w:spacing w:before="120"/>
              <w:jc w:val="right"/>
            </w:pPr>
            <w:r>
              <w:t>34</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6. Инвестиционный план реализации проекта</w:t>
            </w:r>
          </w:p>
        </w:tc>
        <w:tc>
          <w:tcPr>
            <w:tcW w:w="226" w:type="pct"/>
            <w:tcMar>
              <w:top w:w="0" w:type="dxa"/>
              <w:left w:w="6" w:type="dxa"/>
              <w:bottom w:w="0" w:type="dxa"/>
              <w:right w:w="6" w:type="dxa"/>
            </w:tcMar>
            <w:hideMark/>
          </w:tcPr>
          <w:p w:rsidR="00594396" w:rsidRDefault="00594396">
            <w:pPr>
              <w:pStyle w:val="spiski"/>
              <w:spacing w:before="120"/>
              <w:jc w:val="right"/>
            </w:pPr>
            <w:r>
              <w:t>40</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7. Прогнозирование финансово-хозяйственной деятельности</w:t>
            </w:r>
          </w:p>
        </w:tc>
        <w:tc>
          <w:tcPr>
            <w:tcW w:w="226" w:type="pct"/>
            <w:tcMar>
              <w:top w:w="0" w:type="dxa"/>
              <w:left w:w="6" w:type="dxa"/>
              <w:bottom w:w="0" w:type="dxa"/>
              <w:right w:w="6" w:type="dxa"/>
            </w:tcMar>
            <w:hideMark/>
          </w:tcPr>
          <w:p w:rsidR="00594396" w:rsidRDefault="00594396">
            <w:pPr>
              <w:pStyle w:val="spiski"/>
              <w:spacing w:before="120"/>
              <w:jc w:val="right"/>
            </w:pPr>
            <w:r>
              <w:t>44</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8. Показатели эффективности проекта</w:t>
            </w:r>
          </w:p>
        </w:tc>
        <w:tc>
          <w:tcPr>
            <w:tcW w:w="226" w:type="pct"/>
            <w:tcMar>
              <w:top w:w="0" w:type="dxa"/>
              <w:left w:w="6" w:type="dxa"/>
              <w:bottom w:w="0" w:type="dxa"/>
              <w:right w:w="6" w:type="dxa"/>
            </w:tcMar>
            <w:hideMark/>
          </w:tcPr>
          <w:p w:rsidR="00594396" w:rsidRDefault="00594396">
            <w:pPr>
              <w:pStyle w:val="spiski"/>
              <w:spacing w:before="120"/>
              <w:jc w:val="right"/>
            </w:pPr>
            <w:r>
              <w:t>49</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9. Юридический план реализации проекта</w:t>
            </w:r>
          </w:p>
        </w:tc>
        <w:tc>
          <w:tcPr>
            <w:tcW w:w="226" w:type="pct"/>
            <w:tcMar>
              <w:top w:w="0" w:type="dxa"/>
              <w:left w:w="6" w:type="dxa"/>
              <w:bottom w:w="0" w:type="dxa"/>
              <w:right w:w="6" w:type="dxa"/>
            </w:tcMar>
            <w:hideMark/>
          </w:tcPr>
          <w:p w:rsidR="00594396" w:rsidRDefault="00594396">
            <w:pPr>
              <w:pStyle w:val="spiski"/>
              <w:spacing w:before="120"/>
              <w:jc w:val="right"/>
            </w:pPr>
            <w:r>
              <w:t>51</w:t>
            </w:r>
          </w:p>
        </w:tc>
        <w:tc>
          <w:tcPr>
            <w:tcW w:w="83" w:type="pct"/>
            <w:tcMar>
              <w:top w:w="0" w:type="dxa"/>
              <w:left w:w="6" w:type="dxa"/>
              <w:bottom w:w="0" w:type="dxa"/>
              <w:right w:w="6" w:type="dxa"/>
            </w:tcMar>
            <w:hideMark/>
          </w:tcPr>
          <w:p w:rsidR="00594396" w:rsidRDefault="00594396">
            <w:pPr>
              <w:pStyle w:val="spiski"/>
              <w:spacing w:before="120"/>
              <w:jc w:val="center"/>
            </w:pPr>
            <w:r>
              <w:t> </w:t>
            </w:r>
          </w:p>
        </w:tc>
      </w:tr>
      <w:tr w:rsidR="00594396">
        <w:trPr>
          <w:trHeight w:val="238"/>
        </w:trPr>
        <w:tc>
          <w:tcPr>
            <w:tcW w:w="4690" w:type="pct"/>
            <w:tcMar>
              <w:top w:w="0" w:type="dxa"/>
              <w:left w:w="6" w:type="dxa"/>
              <w:bottom w:w="0" w:type="dxa"/>
              <w:right w:w="6" w:type="dxa"/>
            </w:tcMar>
            <w:hideMark/>
          </w:tcPr>
          <w:p w:rsidR="00594396" w:rsidRDefault="00594396">
            <w:pPr>
              <w:pStyle w:val="spiski"/>
              <w:spacing w:before="120"/>
            </w:pPr>
            <w:r>
              <w:t>Приложения</w:t>
            </w:r>
          </w:p>
        </w:tc>
        <w:tc>
          <w:tcPr>
            <w:tcW w:w="226" w:type="pct"/>
            <w:tcMar>
              <w:top w:w="0" w:type="dxa"/>
              <w:left w:w="6" w:type="dxa"/>
              <w:bottom w:w="0" w:type="dxa"/>
              <w:right w:w="6" w:type="dxa"/>
            </w:tcMar>
            <w:hideMark/>
          </w:tcPr>
          <w:p w:rsidR="00594396" w:rsidRDefault="00594396">
            <w:pPr>
              <w:pStyle w:val="spiski"/>
              <w:spacing w:before="120"/>
              <w:jc w:val="right"/>
            </w:pPr>
            <w:r>
              <w:t>56</w:t>
            </w:r>
          </w:p>
        </w:tc>
        <w:tc>
          <w:tcPr>
            <w:tcW w:w="83" w:type="pct"/>
            <w:tcMar>
              <w:top w:w="0" w:type="dxa"/>
              <w:left w:w="6" w:type="dxa"/>
              <w:bottom w:w="0" w:type="dxa"/>
              <w:right w:w="6" w:type="dxa"/>
            </w:tcMar>
            <w:hideMark/>
          </w:tcPr>
          <w:p w:rsidR="00594396" w:rsidRDefault="00594396">
            <w:pPr>
              <w:pStyle w:val="spiski"/>
              <w:spacing w:before="120"/>
              <w:jc w:val="center"/>
            </w:pPr>
            <w:r>
              <w:t> </w:t>
            </w:r>
          </w:p>
        </w:tc>
      </w:tr>
    </w:tbl>
    <w:p w:rsidR="00594396" w:rsidRDefault="00594396">
      <w:pPr>
        <w:pStyle w:val="newncpi"/>
      </w:pPr>
      <w:r>
        <w:t> </w:t>
      </w:r>
    </w:p>
    <w:p w:rsidR="00594396" w:rsidRDefault="00594396">
      <w:pPr>
        <w:pStyle w:val="newncpi0"/>
        <w:jc w:val="center"/>
      </w:pPr>
      <w:r>
        <w:rPr>
          <w:b/>
          <w:bCs/>
        </w:rPr>
        <w:lastRenderedPageBreak/>
        <w:t>2. Описание продукции (работ, услуг, имущественных прав на объекты интеллектуальной собственности)</w:t>
      </w:r>
    </w:p>
    <w:p w:rsidR="00594396" w:rsidRDefault="00594396">
      <w:pPr>
        <w:pStyle w:val="newncpi"/>
      </w:pPr>
      <w:r>
        <w:t> </w:t>
      </w:r>
    </w:p>
    <w:p w:rsidR="00594396" w:rsidRDefault="00594396">
      <w:pPr>
        <w:pStyle w:val="newncpi"/>
      </w:pPr>
      <w:r>
        <w:t>Примеры оформления таблиц и рисунков:</w:t>
      </w:r>
    </w:p>
    <w:p w:rsidR="00594396" w:rsidRDefault="00594396">
      <w:pPr>
        <w:pStyle w:val="newncpi"/>
      </w:pPr>
      <w:r>
        <w:t> </w:t>
      </w:r>
    </w:p>
    <w:p w:rsidR="00594396" w:rsidRDefault="00594396">
      <w:pPr>
        <w:pStyle w:val="newncpi0"/>
      </w:pPr>
      <w:r>
        <w:t>Таблица 1 – Наименование таблицы</w:t>
      </w:r>
    </w:p>
    <w:p w:rsidR="00594396" w:rsidRDefault="00594396">
      <w:pPr>
        <w:pStyle w:val="newncpi"/>
      </w:pPr>
      <w:r>
        <w:t> </w:t>
      </w:r>
    </w:p>
    <w:tbl>
      <w:tblPr>
        <w:tblW w:w="5000" w:type="pct"/>
        <w:tblCellMar>
          <w:left w:w="0" w:type="dxa"/>
          <w:right w:w="0" w:type="dxa"/>
        </w:tblCellMar>
        <w:tblLook w:val="04A0" w:firstRow="1" w:lastRow="0" w:firstColumn="1" w:lastColumn="0" w:noHBand="0" w:noVBand="1"/>
      </w:tblPr>
      <w:tblGrid>
        <w:gridCol w:w="995"/>
        <w:gridCol w:w="3266"/>
        <w:gridCol w:w="710"/>
        <w:gridCol w:w="710"/>
        <w:gridCol w:w="710"/>
        <w:gridCol w:w="853"/>
        <w:gridCol w:w="2125"/>
      </w:tblGrid>
      <w:tr w:rsidR="00594396">
        <w:trPr>
          <w:trHeight w:val="240"/>
        </w:trPr>
        <w:tc>
          <w:tcPr>
            <w:tcW w:w="531" w:type="pct"/>
            <w:vMerge w:val="restart"/>
            <w:tcBorders>
              <w:bottom w:val="single" w:sz="4" w:space="0" w:color="auto"/>
              <w:right w:val="single" w:sz="4" w:space="0" w:color="auto"/>
            </w:tcBorders>
            <w:tcMar>
              <w:top w:w="0" w:type="dxa"/>
              <w:left w:w="6" w:type="dxa"/>
              <w:bottom w:w="0" w:type="dxa"/>
              <w:right w:w="6" w:type="dxa"/>
            </w:tcMar>
            <w:vAlign w:val="center"/>
            <w:hideMark/>
          </w:tcPr>
          <w:p w:rsidR="00594396" w:rsidRDefault="00594396">
            <w:pPr>
              <w:pStyle w:val="table10"/>
              <w:jc w:val="center"/>
            </w:pPr>
            <w:r>
              <w:rPr>
                <w:b/>
                <w:bCs/>
              </w:rPr>
              <w:t>Головка таблицы</w:t>
            </w:r>
          </w:p>
        </w:tc>
        <w:tc>
          <w:tcPr>
            <w:tcW w:w="17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7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83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1134" w:type="pct"/>
            <w:tcBorders>
              <w:left w:val="single" w:sz="4" w:space="0" w:color="auto"/>
            </w:tcBorders>
            <w:tcMar>
              <w:top w:w="0" w:type="dxa"/>
              <w:left w:w="6" w:type="dxa"/>
              <w:bottom w:w="0" w:type="dxa"/>
              <w:right w:w="6" w:type="dxa"/>
            </w:tcMar>
            <w:hideMark/>
          </w:tcPr>
          <w:p w:rsidR="00594396" w:rsidRDefault="00594396">
            <w:pPr>
              <w:pStyle w:val="table10"/>
            </w:pPr>
            <w:r>
              <w:t> </w:t>
            </w:r>
            <w:r>
              <w:rPr>
                <w:b/>
                <w:bCs/>
              </w:rPr>
              <w:t>Заголовки граф</w:t>
            </w:r>
          </w:p>
        </w:tc>
      </w:tr>
      <w:tr w:rsidR="00594396">
        <w:trPr>
          <w:trHeight w:val="240"/>
        </w:trPr>
        <w:tc>
          <w:tcPr>
            <w:tcW w:w="0" w:type="auto"/>
            <w:vMerge/>
            <w:tcBorders>
              <w:bottom w:val="single" w:sz="4" w:space="0" w:color="auto"/>
              <w:right w:val="single" w:sz="4" w:space="0" w:color="auto"/>
            </w:tcBorders>
            <w:vAlign w:val="center"/>
            <w:hideMark/>
          </w:tcPr>
          <w:p w:rsidR="00594396" w:rsidRDefault="0059439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4396" w:rsidRDefault="00594396">
            <w:pPr>
              <w:rPr>
                <w:rFonts w:eastAsiaTheme="minorEastAsia"/>
                <w:sz w:val="20"/>
                <w:szCs w:val="20"/>
              </w:rPr>
            </w:pP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1134" w:type="pct"/>
            <w:tcBorders>
              <w:left w:val="single" w:sz="4" w:space="0" w:color="auto"/>
            </w:tcBorders>
            <w:tcMar>
              <w:top w:w="0" w:type="dxa"/>
              <w:left w:w="6" w:type="dxa"/>
              <w:bottom w:w="0" w:type="dxa"/>
              <w:right w:w="6" w:type="dxa"/>
            </w:tcMar>
            <w:hideMark/>
          </w:tcPr>
          <w:p w:rsidR="00594396" w:rsidRDefault="00594396">
            <w:pPr>
              <w:pStyle w:val="table10"/>
            </w:pPr>
            <w:r>
              <w:t> </w:t>
            </w:r>
            <w:r>
              <w:rPr>
                <w:b/>
                <w:bCs/>
              </w:rPr>
              <w:t>Подзаголовки граф</w:t>
            </w:r>
          </w:p>
        </w:tc>
      </w:tr>
      <w:tr w:rsidR="00594396">
        <w:trPr>
          <w:trHeight w:val="240"/>
        </w:trPr>
        <w:tc>
          <w:tcPr>
            <w:tcW w:w="0" w:type="auto"/>
            <w:vMerge/>
            <w:tcBorders>
              <w:bottom w:val="single" w:sz="4" w:space="0" w:color="auto"/>
              <w:right w:val="single" w:sz="4" w:space="0" w:color="auto"/>
            </w:tcBorders>
            <w:vAlign w:val="center"/>
            <w:hideMark/>
          </w:tcPr>
          <w:p w:rsidR="00594396" w:rsidRDefault="00594396">
            <w:pPr>
              <w:rPr>
                <w:rFonts w:eastAsiaTheme="minorEastAsia"/>
                <w:sz w:val="20"/>
                <w:szCs w:val="20"/>
              </w:rPr>
            </w:pP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1134" w:type="pct"/>
            <w:tcBorders>
              <w:left w:val="single" w:sz="4" w:space="0" w:color="auto"/>
            </w:tcBorders>
            <w:tcMar>
              <w:top w:w="0" w:type="dxa"/>
              <w:left w:w="6" w:type="dxa"/>
              <w:bottom w:w="0" w:type="dxa"/>
              <w:right w:w="6" w:type="dxa"/>
            </w:tcMar>
            <w:hideMark/>
          </w:tcPr>
          <w:p w:rsidR="00594396" w:rsidRDefault="00594396">
            <w:pPr>
              <w:pStyle w:val="table10"/>
            </w:pPr>
            <w:r>
              <w:t> </w:t>
            </w:r>
            <w:r>
              <w:rPr>
                <w:b/>
                <w:bCs/>
              </w:rPr>
              <w:t>Номера граф</w:t>
            </w:r>
          </w:p>
        </w:tc>
      </w:tr>
      <w:tr w:rsidR="00594396">
        <w:trPr>
          <w:trHeight w:val="240"/>
        </w:trPr>
        <w:tc>
          <w:tcPr>
            <w:tcW w:w="531" w:type="pct"/>
            <w:tcBorders>
              <w:top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1134" w:type="pct"/>
            <w:vMerge w:val="restart"/>
            <w:tcBorders>
              <w:left w:val="single" w:sz="4" w:space="0" w:color="auto"/>
            </w:tcBorders>
            <w:tcMar>
              <w:top w:w="0" w:type="dxa"/>
              <w:left w:w="6" w:type="dxa"/>
              <w:bottom w:w="0" w:type="dxa"/>
              <w:right w:w="6" w:type="dxa"/>
            </w:tcMar>
            <w:hideMark/>
          </w:tcPr>
          <w:p w:rsidR="00594396" w:rsidRDefault="00594396">
            <w:pPr>
              <w:pStyle w:val="table10"/>
            </w:pPr>
            <w:r>
              <w:t> Строки</w:t>
            </w:r>
            <w:r>
              <w:br/>
              <w:t> (горизонтальные</w:t>
            </w:r>
            <w:r>
              <w:br/>
              <w:t> ряды)</w:t>
            </w:r>
          </w:p>
        </w:tc>
      </w:tr>
      <w:tr w:rsidR="00594396">
        <w:trPr>
          <w:trHeight w:val="240"/>
        </w:trPr>
        <w:tc>
          <w:tcPr>
            <w:tcW w:w="531" w:type="pct"/>
            <w:tcBorders>
              <w:right w:val="single" w:sz="4" w:space="0" w:color="auto"/>
            </w:tcBorders>
            <w:tcMar>
              <w:top w:w="0" w:type="dxa"/>
              <w:left w:w="6" w:type="dxa"/>
              <w:bottom w:w="0" w:type="dxa"/>
              <w:right w:w="6" w:type="dxa"/>
            </w:tcMar>
            <w:hideMark/>
          </w:tcPr>
          <w:p w:rsidR="00594396" w:rsidRDefault="00594396">
            <w:pPr>
              <w:pStyle w:val="table10"/>
            </w:pPr>
            <w:r>
              <w:t> </w:t>
            </w: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0" w:type="auto"/>
            <w:vMerge/>
            <w:tcBorders>
              <w:left w:val="single" w:sz="4" w:space="0" w:color="auto"/>
            </w:tcBorders>
            <w:vAlign w:val="center"/>
            <w:hideMark/>
          </w:tcPr>
          <w:p w:rsidR="00594396" w:rsidRDefault="00594396">
            <w:pPr>
              <w:rPr>
                <w:rFonts w:eastAsiaTheme="minorEastAsia"/>
                <w:sz w:val="20"/>
                <w:szCs w:val="20"/>
              </w:rPr>
            </w:pPr>
          </w:p>
        </w:tc>
      </w:tr>
      <w:tr w:rsidR="00594396">
        <w:trPr>
          <w:trHeight w:val="240"/>
        </w:trPr>
        <w:tc>
          <w:tcPr>
            <w:tcW w:w="531" w:type="pct"/>
            <w:tcBorders>
              <w:right w:val="single" w:sz="4" w:space="0" w:color="auto"/>
            </w:tcBorders>
            <w:tcMar>
              <w:top w:w="0" w:type="dxa"/>
              <w:left w:w="6" w:type="dxa"/>
              <w:bottom w:w="0" w:type="dxa"/>
              <w:right w:w="6" w:type="dxa"/>
            </w:tcMar>
            <w:hideMark/>
          </w:tcPr>
          <w:p w:rsidR="00594396" w:rsidRDefault="00594396">
            <w:pPr>
              <w:pStyle w:val="table10"/>
            </w:pPr>
            <w:r>
              <w:t> </w:t>
            </w:r>
          </w:p>
        </w:tc>
        <w:tc>
          <w:tcPr>
            <w:tcW w:w="1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94396" w:rsidRDefault="00594396">
            <w:pPr>
              <w:pStyle w:val="table10"/>
            </w:pPr>
            <w:r>
              <w:t> </w:t>
            </w:r>
          </w:p>
        </w:tc>
        <w:tc>
          <w:tcPr>
            <w:tcW w:w="0" w:type="auto"/>
            <w:vMerge/>
            <w:tcBorders>
              <w:left w:val="single" w:sz="4" w:space="0" w:color="auto"/>
            </w:tcBorders>
            <w:vAlign w:val="center"/>
            <w:hideMark/>
          </w:tcPr>
          <w:p w:rsidR="00594396" w:rsidRDefault="00594396">
            <w:pPr>
              <w:rPr>
                <w:rFonts w:eastAsiaTheme="minorEastAsia"/>
                <w:sz w:val="20"/>
                <w:szCs w:val="20"/>
              </w:rPr>
            </w:pPr>
          </w:p>
        </w:tc>
      </w:tr>
      <w:tr w:rsidR="00594396">
        <w:trPr>
          <w:trHeight w:val="240"/>
        </w:trPr>
        <w:tc>
          <w:tcPr>
            <w:tcW w:w="531" w:type="pct"/>
            <w:tcMar>
              <w:top w:w="0" w:type="dxa"/>
              <w:left w:w="6" w:type="dxa"/>
              <w:bottom w:w="0" w:type="dxa"/>
              <w:right w:w="6" w:type="dxa"/>
            </w:tcMar>
            <w:hideMark/>
          </w:tcPr>
          <w:p w:rsidR="00594396" w:rsidRDefault="00594396">
            <w:pPr>
              <w:pStyle w:val="table10"/>
            </w:pPr>
            <w:r>
              <w:t> </w:t>
            </w:r>
          </w:p>
        </w:tc>
        <w:tc>
          <w:tcPr>
            <w:tcW w:w="1743" w:type="pct"/>
            <w:tcBorders>
              <w:top w:val="single" w:sz="4" w:space="0" w:color="auto"/>
            </w:tcBorders>
            <w:tcMar>
              <w:top w:w="0" w:type="dxa"/>
              <w:left w:w="6" w:type="dxa"/>
              <w:bottom w:w="0" w:type="dxa"/>
              <w:right w:w="6" w:type="dxa"/>
            </w:tcMar>
            <w:hideMark/>
          </w:tcPr>
          <w:p w:rsidR="00594396" w:rsidRDefault="00594396">
            <w:pPr>
              <w:pStyle w:val="table10"/>
              <w:jc w:val="center"/>
            </w:pPr>
            <w:r>
              <w:t>Боковик (графа</w:t>
            </w:r>
            <w:r>
              <w:br/>
              <w:t>для заголовков строк)</w:t>
            </w:r>
          </w:p>
        </w:tc>
        <w:tc>
          <w:tcPr>
            <w:tcW w:w="1592" w:type="pct"/>
            <w:gridSpan w:val="4"/>
            <w:tcBorders>
              <w:top w:val="single" w:sz="4" w:space="0" w:color="auto"/>
            </w:tcBorders>
            <w:tcMar>
              <w:top w:w="0" w:type="dxa"/>
              <w:left w:w="6" w:type="dxa"/>
              <w:bottom w:w="0" w:type="dxa"/>
              <w:right w:w="6" w:type="dxa"/>
            </w:tcMar>
            <w:hideMark/>
          </w:tcPr>
          <w:p w:rsidR="00594396" w:rsidRDefault="00594396">
            <w:pPr>
              <w:pStyle w:val="table10"/>
              <w:jc w:val="center"/>
            </w:pPr>
            <w:r>
              <w:t>Графы (колонки)</w:t>
            </w:r>
          </w:p>
        </w:tc>
        <w:tc>
          <w:tcPr>
            <w:tcW w:w="1134" w:type="pct"/>
            <w:tcMar>
              <w:top w:w="0" w:type="dxa"/>
              <w:left w:w="6" w:type="dxa"/>
              <w:bottom w:w="0" w:type="dxa"/>
              <w:right w:w="6" w:type="dxa"/>
            </w:tcMar>
            <w:hideMark/>
          </w:tcPr>
          <w:p w:rsidR="00594396" w:rsidRDefault="00594396">
            <w:pPr>
              <w:pStyle w:val="table10"/>
            </w:pPr>
            <w:r>
              <w:t> </w:t>
            </w:r>
          </w:p>
        </w:tc>
      </w:tr>
    </w:tbl>
    <w:p w:rsidR="00594396" w:rsidRDefault="00594396">
      <w:pPr>
        <w:pStyle w:val="newncpi"/>
      </w:pPr>
      <w:r>
        <w:t> </w:t>
      </w:r>
    </w:p>
    <w:p w:rsidR="00594396" w:rsidRDefault="00594396">
      <w:pPr>
        <w:pStyle w:val="newncpi0"/>
        <w:jc w:val="center"/>
      </w:pPr>
      <w:r>
        <w:rPr>
          <w:noProof/>
        </w:rPr>
        <w:drawing>
          <wp:inline distT="0" distB="0" distL="0" distR="0">
            <wp:extent cx="5867400" cy="3581400"/>
            <wp:effectExtent l="0" t="0" r="0" b="0"/>
            <wp:docPr id="1" name="Рисунок 1" descr="C:\NCPI_CLIENT\EKBD\Texts\u625e1966.files\0200000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u625e1966.files\02000001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67400" cy="3581400"/>
                    </a:xfrm>
                    <a:prstGeom prst="rect">
                      <a:avLst/>
                    </a:prstGeom>
                    <a:noFill/>
                    <a:ln>
                      <a:noFill/>
                    </a:ln>
                  </pic:spPr>
                </pic:pic>
              </a:graphicData>
            </a:graphic>
          </wp:inline>
        </w:drawing>
      </w:r>
    </w:p>
    <w:p w:rsidR="00594396" w:rsidRDefault="00594396">
      <w:pPr>
        <w:pStyle w:val="newncpi"/>
      </w:pPr>
      <w:r>
        <w:t> </w:t>
      </w:r>
    </w:p>
    <w:p w:rsidR="00594396" w:rsidRDefault="00594396">
      <w:pPr>
        <w:pStyle w:val="undline"/>
        <w:jc w:val="center"/>
      </w:pPr>
      <w:r>
        <w:t>Рисунок 1 – Наименование рисунка</w:t>
      </w:r>
    </w:p>
    <w:p w:rsidR="00594396" w:rsidRDefault="00594396">
      <w:pPr>
        <w:pStyle w:val="newncpi"/>
      </w:pPr>
      <w:r>
        <w:t> </w:t>
      </w:r>
    </w:p>
    <w:p w:rsidR="00594396" w:rsidRDefault="00594396">
      <w:pPr>
        <w:pStyle w:val="newncpi"/>
      </w:pPr>
      <w:r>
        <w:t> </w:t>
      </w:r>
    </w:p>
    <w:p w:rsidR="00594396" w:rsidRDefault="00594396">
      <w:pPr>
        <w:pStyle w:val="newncpi"/>
      </w:pPr>
      <w:r>
        <w:t> </w:t>
      </w:r>
    </w:p>
    <w:p w:rsidR="00594396" w:rsidRDefault="00594396">
      <w:pPr>
        <w:pStyle w:val="newncpi0"/>
        <w:jc w:val="center"/>
      </w:pPr>
      <w:r>
        <w:rPr>
          <w:b/>
          <w:bCs/>
        </w:rPr>
        <w:t>Приложения</w:t>
      </w:r>
    </w:p>
    <w:p w:rsidR="00594396" w:rsidRDefault="00594396">
      <w:pPr>
        <w:pStyle w:val="newncpi"/>
      </w:pPr>
      <w:r>
        <w:t> </w:t>
      </w:r>
    </w:p>
    <w:p w:rsidR="00594396" w:rsidRDefault="00594396">
      <w:pPr>
        <w:pStyle w:val="newncpi"/>
      </w:pPr>
      <w:r>
        <w:t> </w:t>
      </w:r>
    </w:p>
    <w:p w:rsidR="00E852FE" w:rsidRDefault="009705BD">
      <w:bookmarkStart w:id="0" w:name="_GoBack"/>
      <w:bookmarkEnd w:id="0"/>
    </w:p>
    <w:sectPr w:rsidR="00E852FE" w:rsidSect="00594396">
      <w:pgSz w:w="11920" w:h="16840"/>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5BD" w:rsidRDefault="009705BD" w:rsidP="00594396">
      <w:r>
        <w:separator/>
      </w:r>
    </w:p>
  </w:endnote>
  <w:endnote w:type="continuationSeparator" w:id="0">
    <w:p w:rsidR="009705BD" w:rsidRDefault="009705BD" w:rsidP="0059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96" w:rsidRDefault="0059439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96" w:rsidRDefault="0059439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594396" w:rsidTr="00594396">
      <w:tc>
        <w:tcPr>
          <w:tcW w:w="1800" w:type="dxa"/>
          <w:shd w:val="clear" w:color="auto" w:fill="auto"/>
          <w:vAlign w:val="center"/>
        </w:tcPr>
        <w:p w:rsidR="00594396" w:rsidRDefault="00594396">
          <w:pPr>
            <w:pStyle w:val="a7"/>
            <w:ind w:firstLine="0"/>
          </w:pPr>
          <w:r>
            <w:rPr>
              <w:noProof/>
              <w:lang w:eastAsia="ru-RU"/>
            </w:rPr>
            <w:drawing>
              <wp:inline distT="0" distB="0" distL="0" distR="0">
                <wp:extent cx="1292352" cy="390144"/>
                <wp:effectExtent l="0" t="0" r="3175"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594396" w:rsidRDefault="00594396">
          <w:pPr>
            <w:pStyle w:val="a7"/>
            <w:ind w:firstLine="0"/>
            <w:rPr>
              <w:i/>
              <w:sz w:val="24"/>
            </w:rPr>
          </w:pPr>
          <w:r>
            <w:rPr>
              <w:i/>
              <w:sz w:val="24"/>
            </w:rPr>
            <w:t>Информационно-поисковая система "ЭТАЛОН", 29.01.2026</w:t>
          </w:r>
        </w:p>
        <w:p w:rsidR="00594396" w:rsidRPr="00594396" w:rsidRDefault="00594396">
          <w:pPr>
            <w:pStyle w:val="a7"/>
            <w:ind w:firstLine="0"/>
            <w:rPr>
              <w:i/>
              <w:sz w:val="24"/>
            </w:rPr>
          </w:pPr>
          <w:r>
            <w:rPr>
              <w:i/>
              <w:sz w:val="24"/>
            </w:rPr>
            <w:t>Национальный центр правовой информации Республики Беларусь</w:t>
          </w:r>
        </w:p>
      </w:tc>
    </w:tr>
  </w:tbl>
  <w:p w:rsidR="00594396" w:rsidRDefault="0059439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5BD" w:rsidRDefault="009705BD" w:rsidP="00594396">
      <w:r>
        <w:separator/>
      </w:r>
    </w:p>
  </w:footnote>
  <w:footnote w:type="continuationSeparator" w:id="0">
    <w:p w:rsidR="009705BD" w:rsidRDefault="009705BD" w:rsidP="00594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96" w:rsidRDefault="00594396" w:rsidP="00370F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94396" w:rsidRDefault="005943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96" w:rsidRPr="00594396" w:rsidRDefault="00594396" w:rsidP="00370FD3">
    <w:pPr>
      <w:pStyle w:val="a5"/>
      <w:framePr w:wrap="around" w:vAnchor="text" w:hAnchor="margin" w:xAlign="center" w:y="1"/>
      <w:rPr>
        <w:rStyle w:val="a9"/>
        <w:sz w:val="24"/>
      </w:rPr>
    </w:pPr>
    <w:r w:rsidRPr="00594396">
      <w:rPr>
        <w:rStyle w:val="a9"/>
        <w:sz w:val="24"/>
      </w:rPr>
      <w:fldChar w:fldCharType="begin"/>
    </w:r>
    <w:r w:rsidRPr="00594396">
      <w:rPr>
        <w:rStyle w:val="a9"/>
        <w:sz w:val="24"/>
      </w:rPr>
      <w:instrText xml:space="preserve">PAGE  </w:instrText>
    </w:r>
    <w:r w:rsidRPr="00594396">
      <w:rPr>
        <w:rStyle w:val="a9"/>
        <w:sz w:val="24"/>
      </w:rPr>
      <w:fldChar w:fldCharType="separate"/>
    </w:r>
    <w:r>
      <w:rPr>
        <w:rStyle w:val="a9"/>
        <w:noProof/>
        <w:sz w:val="24"/>
      </w:rPr>
      <w:t>13</w:t>
    </w:r>
    <w:r w:rsidRPr="00594396">
      <w:rPr>
        <w:rStyle w:val="a9"/>
        <w:sz w:val="24"/>
      </w:rPr>
      <w:fldChar w:fldCharType="end"/>
    </w:r>
  </w:p>
  <w:p w:rsidR="00594396" w:rsidRPr="00594396" w:rsidRDefault="00594396">
    <w:pPr>
      <w:pStyle w:val="a5"/>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96" w:rsidRDefault="0059439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96"/>
    <w:rsid w:val="000410CC"/>
    <w:rsid w:val="000679B5"/>
    <w:rsid w:val="0013694E"/>
    <w:rsid w:val="003C6681"/>
    <w:rsid w:val="00432DBC"/>
    <w:rsid w:val="004447F3"/>
    <w:rsid w:val="0046312F"/>
    <w:rsid w:val="00594396"/>
    <w:rsid w:val="007E69C9"/>
    <w:rsid w:val="009705BD"/>
    <w:rsid w:val="00AF3500"/>
    <w:rsid w:val="00E02C92"/>
    <w:rsid w:val="00F1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8B1AB-AE12-42AA-9414-51AEB93C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4396"/>
    <w:rPr>
      <w:color w:val="154C94"/>
      <w:u w:val="single"/>
    </w:rPr>
  </w:style>
  <w:style w:type="character" w:styleId="a4">
    <w:name w:val="FollowedHyperlink"/>
    <w:basedOn w:val="a0"/>
    <w:uiPriority w:val="99"/>
    <w:semiHidden/>
    <w:unhideWhenUsed/>
    <w:rsid w:val="00594396"/>
    <w:rPr>
      <w:color w:val="154C94"/>
      <w:u w:val="single"/>
    </w:rPr>
  </w:style>
  <w:style w:type="paragraph" w:customStyle="1" w:styleId="part">
    <w:name w:val="part"/>
    <w:basedOn w:val="a"/>
    <w:rsid w:val="00594396"/>
    <w:pPr>
      <w:spacing w:before="240" w:after="240"/>
      <w:ind w:firstLine="0"/>
      <w:jc w:val="center"/>
    </w:pPr>
    <w:rPr>
      <w:rFonts w:eastAsiaTheme="minorEastAsia"/>
      <w:b/>
      <w:bCs/>
      <w:caps/>
      <w:sz w:val="24"/>
      <w:szCs w:val="24"/>
      <w:lang w:eastAsia="ru-RU"/>
    </w:rPr>
  </w:style>
  <w:style w:type="paragraph" w:customStyle="1" w:styleId="article">
    <w:name w:val="article"/>
    <w:basedOn w:val="a"/>
    <w:rsid w:val="00594396"/>
    <w:pPr>
      <w:spacing w:before="240" w:after="240"/>
      <w:ind w:left="1922" w:hanging="1355"/>
      <w:jc w:val="left"/>
    </w:pPr>
    <w:rPr>
      <w:rFonts w:eastAsia="Times New Roman"/>
      <w:b/>
      <w:bCs/>
      <w:sz w:val="24"/>
      <w:szCs w:val="24"/>
      <w:lang w:eastAsia="ru-RU"/>
    </w:rPr>
  </w:style>
  <w:style w:type="paragraph" w:customStyle="1" w:styleId="title">
    <w:name w:val="title"/>
    <w:basedOn w:val="a"/>
    <w:rsid w:val="00594396"/>
    <w:pPr>
      <w:spacing w:before="240" w:after="240"/>
      <w:ind w:right="2268" w:firstLine="0"/>
      <w:jc w:val="left"/>
    </w:pPr>
    <w:rPr>
      <w:rFonts w:eastAsia="Times New Roman"/>
      <w:b/>
      <w:bCs/>
      <w:sz w:val="28"/>
      <w:szCs w:val="28"/>
      <w:lang w:eastAsia="ru-RU"/>
    </w:rPr>
  </w:style>
  <w:style w:type="paragraph" w:customStyle="1" w:styleId="titlencpi">
    <w:name w:val="titlencpi"/>
    <w:basedOn w:val="a"/>
    <w:rsid w:val="00594396"/>
    <w:pPr>
      <w:spacing w:before="240" w:after="240"/>
      <w:ind w:right="2268" w:firstLine="0"/>
      <w:jc w:val="left"/>
    </w:pPr>
    <w:rPr>
      <w:rFonts w:eastAsia="Times New Roman"/>
      <w:b/>
      <w:bCs/>
      <w:sz w:val="28"/>
      <w:szCs w:val="28"/>
      <w:lang w:eastAsia="ru-RU"/>
    </w:rPr>
  </w:style>
  <w:style w:type="paragraph" w:customStyle="1" w:styleId="aspaper">
    <w:name w:val="aspaper"/>
    <w:basedOn w:val="a"/>
    <w:rsid w:val="00594396"/>
    <w:pPr>
      <w:ind w:firstLine="0"/>
      <w:jc w:val="center"/>
    </w:pPr>
    <w:rPr>
      <w:rFonts w:eastAsiaTheme="minorEastAsia"/>
      <w:b/>
      <w:bCs/>
      <w:color w:val="FF0000"/>
      <w:sz w:val="24"/>
      <w:szCs w:val="24"/>
      <w:lang w:eastAsia="ru-RU"/>
    </w:rPr>
  </w:style>
  <w:style w:type="paragraph" w:customStyle="1" w:styleId="chapter">
    <w:name w:val="chapter"/>
    <w:basedOn w:val="a"/>
    <w:rsid w:val="00594396"/>
    <w:pPr>
      <w:spacing w:before="240" w:after="240"/>
      <w:ind w:firstLine="0"/>
      <w:jc w:val="center"/>
    </w:pPr>
    <w:rPr>
      <w:rFonts w:eastAsiaTheme="minorEastAsia"/>
      <w:b/>
      <w:bCs/>
      <w:caps/>
      <w:sz w:val="24"/>
      <w:szCs w:val="24"/>
      <w:lang w:eastAsia="ru-RU"/>
    </w:rPr>
  </w:style>
  <w:style w:type="paragraph" w:customStyle="1" w:styleId="titleg">
    <w:name w:val="titleg"/>
    <w:basedOn w:val="a"/>
    <w:rsid w:val="00594396"/>
    <w:pPr>
      <w:ind w:firstLine="0"/>
      <w:jc w:val="center"/>
    </w:pPr>
    <w:rPr>
      <w:rFonts w:eastAsiaTheme="minorEastAsia"/>
      <w:b/>
      <w:bCs/>
      <w:sz w:val="24"/>
      <w:szCs w:val="24"/>
      <w:lang w:eastAsia="ru-RU"/>
    </w:rPr>
  </w:style>
  <w:style w:type="paragraph" w:customStyle="1" w:styleId="titlepr">
    <w:name w:val="titlepr"/>
    <w:basedOn w:val="a"/>
    <w:rsid w:val="00594396"/>
    <w:pPr>
      <w:ind w:firstLine="0"/>
      <w:jc w:val="center"/>
    </w:pPr>
    <w:rPr>
      <w:rFonts w:eastAsiaTheme="minorEastAsia"/>
      <w:b/>
      <w:bCs/>
      <w:sz w:val="24"/>
      <w:szCs w:val="24"/>
      <w:lang w:eastAsia="ru-RU"/>
    </w:rPr>
  </w:style>
  <w:style w:type="paragraph" w:customStyle="1" w:styleId="agree">
    <w:name w:val="agree"/>
    <w:basedOn w:val="a"/>
    <w:rsid w:val="00594396"/>
    <w:pPr>
      <w:spacing w:after="28"/>
      <w:ind w:firstLine="0"/>
      <w:jc w:val="left"/>
    </w:pPr>
    <w:rPr>
      <w:rFonts w:eastAsiaTheme="minorEastAsia"/>
      <w:sz w:val="22"/>
      <w:lang w:eastAsia="ru-RU"/>
    </w:rPr>
  </w:style>
  <w:style w:type="paragraph" w:customStyle="1" w:styleId="razdel">
    <w:name w:val="razdel"/>
    <w:basedOn w:val="a"/>
    <w:rsid w:val="00594396"/>
    <w:pPr>
      <w:ind w:firstLine="567"/>
      <w:jc w:val="center"/>
    </w:pPr>
    <w:rPr>
      <w:rFonts w:eastAsiaTheme="minorEastAsia"/>
      <w:b/>
      <w:bCs/>
      <w:caps/>
      <w:sz w:val="32"/>
      <w:szCs w:val="32"/>
      <w:lang w:eastAsia="ru-RU"/>
    </w:rPr>
  </w:style>
  <w:style w:type="paragraph" w:customStyle="1" w:styleId="podrazdel">
    <w:name w:val="podrazdel"/>
    <w:basedOn w:val="a"/>
    <w:rsid w:val="00594396"/>
    <w:pPr>
      <w:ind w:firstLine="0"/>
      <w:jc w:val="center"/>
    </w:pPr>
    <w:rPr>
      <w:rFonts w:eastAsiaTheme="minorEastAsia"/>
      <w:b/>
      <w:bCs/>
      <w:caps/>
      <w:sz w:val="24"/>
      <w:szCs w:val="24"/>
      <w:lang w:eastAsia="ru-RU"/>
    </w:rPr>
  </w:style>
  <w:style w:type="paragraph" w:customStyle="1" w:styleId="titlep">
    <w:name w:val="titlep"/>
    <w:basedOn w:val="a"/>
    <w:rsid w:val="00594396"/>
    <w:pPr>
      <w:spacing w:before="240" w:after="240"/>
      <w:ind w:firstLine="0"/>
      <w:jc w:val="center"/>
    </w:pPr>
    <w:rPr>
      <w:rFonts w:eastAsiaTheme="minorEastAsia"/>
      <w:b/>
      <w:bCs/>
      <w:sz w:val="24"/>
      <w:szCs w:val="24"/>
      <w:lang w:eastAsia="ru-RU"/>
    </w:rPr>
  </w:style>
  <w:style w:type="paragraph" w:customStyle="1" w:styleId="onestring">
    <w:name w:val="onestring"/>
    <w:basedOn w:val="a"/>
    <w:rsid w:val="00594396"/>
    <w:pPr>
      <w:ind w:firstLine="0"/>
      <w:jc w:val="right"/>
    </w:pPr>
    <w:rPr>
      <w:rFonts w:eastAsiaTheme="minorEastAsia"/>
      <w:sz w:val="22"/>
      <w:lang w:eastAsia="ru-RU"/>
    </w:rPr>
  </w:style>
  <w:style w:type="paragraph" w:customStyle="1" w:styleId="titleu">
    <w:name w:val="titleu"/>
    <w:basedOn w:val="a"/>
    <w:rsid w:val="00594396"/>
    <w:pPr>
      <w:spacing w:before="240" w:after="240"/>
      <w:ind w:firstLine="0"/>
      <w:jc w:val="left"/>
    </w:pPr>
    <w:rPr>
      <w:rFonts w:eastAsiaTheme="minorEastAsia"/>
      <w:b/>
      <w:bCs/>
      <w:sz w:val="24"/>
      <w:szCs w:val="24"/>
      <w:lang w:eastAsia="ru-RU"/>
    </w:rPr>
  </w:style>
  <w:style w:type="paragraph" w:customStyle="1" w:styleId="titlek">
    <w:name w:val="titlek"/>
    <w:basedOn w:val="a"/>
    <w:rsid w:val="00594396"/>
    <w:pPr>
      <w:spacing w:before="240"/>
      <w:ind w:firstLine="0"/>
      <w:jc w:val="center"/>
    </w:pPr>
    <w:rPr>
      <w:rFonts w:eastAsiaTheme="minorEastAsia"/>
      <w:caps/>
      <w:sz w:val="24"/>
      <w:szCs w:val="24"/>
      <w:lang w:eastAsia="ru-RU"/>
    </w:rPr>
  </w:style>
  <w:style w:type="paragraph" w:customStyle="1" w:styleId="izvlechen">
    <w:name w:val="izvlechen"/>
    <w:basedOn w:val="a"/>
    <w:rsid w:val="00594396"/>
    <w:pPr>
      <w:ind w:firstLine="0"/>
      <w:jc w:val="left"/>
    </w:pPr>
    <w:rPr>
      <w:rFonts w:eastAsiaTheme="minorEastAsia"/>
      <w:sz w:val="20"/>
      <w:szCs w:val="20"/>
      <w:lang w:eastAsia="ru-RU"/>
    </w:rPr>
  </w:style>
  <w:style w:type="paragraph" w:customStyle="1" w:styleId="point">
    <w:name w:val="point"/>
    <w:basedOn w:val="a"/>
    <w:rsid w:val="00594396"/>
    <w:pPr>
      <w:ind w:firstLine="567"/>
    </w:pPr>
    <w:rPr>
      <w:rFonts w:eastAsiaTheme="minorEastAsia"/>
      <w:sz w:val="24"/>
      <w:szCs w:val="24"/>
      <w:lang w:eastAsia="ru-RU"/>
    </w:rPr>
  </w:style>
  <w:style w:type="paragraph" w:customStyle="1" w:styleId="underpoint">
    <w:name w:val="underpoint"/>
    <w:basedOn w:val="a"/>
    <w:rsid w:val="00594396"/>
    <w:pPr>
      <w:ind w:firstLine="567"/>
    </w:pPr>
    <w:rPr>
      <w:rFonts w:eastAsiaTheme="minorEastAsia"/>
      <w:sz w:val="24"/>
      <w:szCs w:val="24"/>
      <w:lang w:eastAsia="ru-RU"/>
    </w:rPr>
  </w:style>
  <w:style w:type="paragraph" w:customStyle="1" w:styleId="signed">
    <w:name w:val="signed"/>
    <w:basedOn w:val="a"/>
    <w:rsid w:val="00594396"/>
    <w:pPr>
      <w:ind w:firstLine="567"/>
    </w:pPr>
    <w:rPr>
      <w:rFonts w:eastAsiaTheme="minorEastAsia"/>
      <w:sz w:val="24"/>
      <w:szCs w:val="24"/>
      <w:lang w:eastAsia="ru-RU"/>
    </w:rPr>
  </w:style>
  <w:style w:type="paragraph" w:customStyle="1" w:styleId="odobren">
    <w:name w:val="odobren"/>
    <w:basedOn w:val="a"/>
    <w:rsid w:val="00594396"/>
    <w:pPr>
      <w:ind w:firstLine="0"/>
      <w:jc w:val="left"/>
    </w:pPr>
    <w:rPr>
      <w:rFonts w:eastAsiaTheme="minorEastAsia"/>
      <w:sz w:val="22"/>
      <w:lang w:eastAsia="ru-RU"/>
    </w:rPr>
  </w:style>
  <w:style w:type="paragraph" w:customStyle="1" w:styleId="odobren1">
    <w:name w:val="odobren1"/>
    <w:basedOn w:val="a"/>
    <w:rsid w:val="00594396"/>
    <w:pPr>
      <w:spacing w:after="120"/>
      <w:ind w:firstLine="0"/>
      <w:jc w:val="left"/>
    </w:pPr>
    <w:rPr>
      <w:rFonts w:eastAsiaTheme="minorEastAsia"/>
      <w:sz w:val="22"/>
      <w:lang w:eastAsia="ru-RU"/>
    </w:rPr>
  </w:style>
  <w:style w:type="paragraph" w:customStyle="1" w:styleId="comment">
    <w:name w:val="comment"/>
    <w:basedOn w:val="a"/>
    <w:rsid w:val="00594396"/>
    <w:rPr>
      <w:rFonts w:eastAsiaTheme="minorEastAsia"/>
      <w:sz w:val="20"/>
      <w:szCs w:val="20"/>
      <w:lang w:eastAsia="ru-RU"/>
    </w:rPr>
  </w:style>
  <w:style w:type="paragraph" w:customStyle="1" w:styleId="preamble">
    <w:name w:val="preamble"/>
    <w:basedOn w:val="a"/>
    <w:rsid w:val="00594396"/>
    <w:pPr>
      <w:ind w:firstLine="567"/>
    </w:pPr>
    <w:rPr>
      <w:rFonts w:eastAsiaTheme="minorEastAsia"/>
      <w:sz w:val="24"/>
      <w:szCs w:val="24"/>
      <w:lang w:eastAsia="ru-RU"/>
    </w:rPr>
  </w:style>
  <w:style w:type="paragraph" w:customStyle="1" w:styleId="snoski">
    <w:name w:val="snoski"/>
    <w:basedOn w:val="a"/>
    <w:rsid w:val="00594396"/>
    <w:pPr>
      <w:ind w:firstLine="567"/>
    </w:pPr>
    <w:rPr>
      <w:rFonts w:eastAsiaTheme="minorEastAsia"/>
      <w:sz w:val="20"/>
      <w:szCs w:val="20"/>
      <w:lang w:eastAsia="ru-RU"/>
    </w:rPr>
  </w:style>
  <w:style w:type="paragraph" w:customStyle="1" w:styleId="snoskiline">
    <w:name w:val="snoskiline"/>
    <w:basedOn w:val="a"/>
    <w:rsid w:val="00594396"/>
    <w:pPr>
      <w:ind w:firstLine="0"/>
    </w:pPr>
    <w:rPr>
      <w:rFonts w:eastAsiaTheme="minorEastAsia"/>
      <w:sz w:val="20"/>
      <w:szCs w:val="20"/>
      <w:lang w:eastAsia="ru-RU"/>
    </w:rPr>
  </w:style>
  <w:style w:type="paragraph" w:customStyle="1" w:styleId="paragraph">
    <w:name w:val="paragraph"/>
    <w:basedOn w:val="a"/>
    <w:rsid w:val="00594396"/>
    <w:pPr>
      <w:spacing w:before="240" w:after="240"/>
      <w:ind w:firstLine="567"/>
      <w:jc w:val="center"/>
    </w:pPr>
    <w:rPr>
      <w:rFonts w:eastAsiaTheme="minorEastAsia"/>
      <w:b/>
      <w:bCs/>
      <w:sz w:val="24"/>
      <w:szCs w:val="24"/>
      <w:lang w:eastAsia="ru-RU"/>
    </w:rPr>
  </w:style>
  <w:style w:type="paragraph" w:customStyle="1" w:styleId="table10">
    <w:name w:val="table10"/>
    <w:basedOn w:val="a"/>
    <w:rsid w:val="00594396"/>
    <w:pPr>
      <w:ind w:firstLine="0"/>
      <w:jc w:val="left"/>
    </w:pPr>
    <w:rPr>
      <w:rFonts w:eastAsiaTheme="minorEastAsia"/>
      <w:sz w:val="20"/>
      <w:szCs w:val="20"/>
      <w:lang w:eastAsia="ru-RU"/>
    </w:rPr>
  </w:style>
  <w:style w:type="paragraph" w:customStyle="1" w:styleId="numnrpa">
    <w:name w:val="numnrpa"/>
    <w:basedOn w:val="a"/>
    <w:rsid w:val="00594396"/>
    <w:pPr>
      <w:ind w:firstLine="0"/>
      <w:jc w:val="left"/>
    </w:pPr>
    <w:rPr>
      <w:rFonts w:eastAsiaTheme="minorEastAsia"/>
      <w:sz w:val="36"/>
      <w:szCs w:val="36"/>
      <w:lang w:eastAsia="ru-RU"/>
    </w:rPr>
  </w:style>
  <w:style w:type="paragraph" w:customStyle="1" w:styleId="append">
    <w:name w:val="append"/>
    <w:basedOn w:val="a"/>
    <w:rsid w:val="00594396"/>
    <w:pPr>
      <w:ind w:firstLine="0"/>
      <w:jc w:val="left"/>
    </w:pPr>
    <w:rPr>
      <w:rFonts w:eastAsiaTheme="minorEastAsia"/>
      <w:sz w:val="22"/>
      <w:lang w:eastAsia="ru-RU"/>
    </w:rPr>
  </w:style>
  <w:style w:type="paragraph" w:customStyle="1" w:styleId="prinodobren">
    <w:name w:val="prinodobren"/>
    <w:basedOn w:val="a"/>
    <w:rsid w:val="00594396"/>
    <w:pPr>
      <w:spacing w:before="240" w:after="240"/>
      <w:ind w:firstLine="0"/>
      <w:jc w:val="left"/>
    </w:pPr>
    <w:rPr>
      <w:rFonts w:eastAsiaTheme="minorEastAsia"/>
      <w:i/>
      <w:iCs/>
      <w:sz w:val="24"/>
      <w:szCs w:val="24"/>
      <w:lang w:eastAsia="ru-RU"/>
    </w:rPr>
  </w:style>
  <w:style w:type="paragraph" w:customStyle="1" w:styleId="spiski">
    <w:name w:val="spiski"/>
    <w:basedOn w:val="a"/>
    <w:rsid w:val="00594396"/>
    <w:pPr>
      <w:ind w:firstLine="0"/>
      <w:jc w:val="left"/>
    </w:pPr>
    <w:rPr>
      <w:rFonts w:eastAsiaTheme="minorEastAsia"/>
      <w:sz w:val="24"/>
      <w:szCs w:val="24"/>
      <w:lang w:eastAsia="ru-RU"/>
    </w:rPr>
  </w:style>
  <w:style w:type="paragraph" w:customStyle="1" w:styleId="nonumheader">
    <w:name w:val="nonumheader"/>
    <w:basedOn w:val="a"/>
    <w:rsid w:val="00594396"/>
    <w:pPr>
      <w:spacing w:before="240" w:after="240"/>
      <w:ind w:firstLine="0"/>
      <w:jc w:val="center"/>
    </w:pPr>
    <w:rPr>
      <w:rFonts w:eastAsiaTheme="minorEastAsia"/>
      <w:b/>
      <w:bCs/>
      <w:sz w:val="24"/>
      <w:szCs w:val="24"/>
      <w:lang w:eastAsia="ru-RU"/>
    </w:rPr>
  </w:style>
  <w:style w:type="paragraph" w:customStyle="1" w:styleId="numheader">
    <w:name w:val="numheader"/>
    <w:basedOn w:val="a"/>
    <w:rsid w:val="00594396"/>
    <w:pPr>
      <w:spacing w:before="240" w:after="240"/>
      <w:ind w:firstLine="0"/>
      <w:jc w:val="center"/>
    </w:pPr>
    <w:rPr>
      <w:rFonts w:eastAsiaTheme="minorEastAsia"/>
      <w:b/>
      <w:bCs/>
      <w:sz w:val="24"/>
      <w:szCs w:val="24"/>
      <w:lang w:eastAsia="ru-RU"/>
    </w:rPr>
  </w:style>
  <w:style w:type="paragraph" w:customStyle="1" w:styleId="agreefio">
    <w:name w:val="agreefio"/>
    <w:basedOn w:val="a"/>
    <w:rsid w:val="00594396"/>
    <w:pPr>
      <w:ind w:firstLine="1021"/>
    </w:pPr>
    <w:rPr>
      <w:rFonts w:eastAsiaTheme="minorEastAsia"/>
      <w:sz w:val="22"/>
      <w:lang w:eastAsia="ru-RU"/>
    </w:rPr>
  </w:style>
  <w:style w:type="paragraph" w:customStyle="1" w:styleId="agreedate">
    <w:name w:val="agreedate"/>
    <w:basedOn w:val="a"/>
    <w:rsid w:val="00594396"/>
    <w:pPr>
      <w:ind w:firstLine="0"/>
    </w:pPr>
    <w:rPr>
      <w:rFonts w:eastAsiaTheme="minorEastAsia"/>
      <w:sz w:val="22"/>
      <w:lang w:eastAsia="ru-RU"/>
    </w:rPr>
  </w:style>
  <w:style w:type="paragraph" w:customStyle="1" w:styleId="changeadd">
    <w:name w:val="changeadd"/>
    <w:basedOn w:val="a"/>
    <w:rsid w:val="00594396"/>
    <w:pPr>
      <w:ind w:left="1134" w:firstLine="567"/>
    </w:pPr>
    <w:rPr>
      <w:rFonts w:eastAsiaTheme="minorEastAsia"/>
      <w:sz w:val="24"/>
      <w:szCs w:val="24"/>
      <w:lang w:eastAsia="ru-RU"/>
    </w:rPr>
  </w:style>
  <w:style w:type="paragraph" w:customStyle="1" w:styleId="changei">
    <w:name w:val="changei"/>
    <w:basedOn w:val="a"/>
    <w:rsid w:val="00594396"/>
    <w:pPr>
      <w:ind w:left="1021" w:firstLine="0"/>
      <w:jc w:val="left"/>
    </w:pPr>
    <w:rPr>
      <w:rFonts w:eastAsiaTheme="minorEastAsia"/>
      <w:sz w:val="24"/>
      <w:szCs w:val="24"/>
      <w:lang w:eastAsia="ru-RU"/>
    </w:rPr>
  </w:style>
  <w:style w:type="paragraph" w:customStyle="1" w:styleId="changeutrs">
    <w:name w:val="changeutrs"/>
    <w:basedOn w:val="a"/>
    <w:rsid w:val="00594396"/>
    <w:pPr>
      <w:spacing w:after="240"/>
      <w:ind w:left="1134" w:firstLine="0"/>
    </w:pPr>
    <w:rPr>
      <w:rFonts w:eastAsia="Times New Roman"/>
      <w:sz w:val="24"/>
      <w:szCs w:val="24"/>
      <w:lang w:eastAsia="ru-RU"/>
    </w:rPr>
  </w:style>
  <w:style w:type="paragraph" w:customStyle="1" w:styleId="changeold">
    <w:name w:val="changeold"/>
    <w:basedOn w:val="a"/>
    <w:rsid w:val="00594396"/>
    <w:pPr>
      <w:spacing w:before="240" w:after="240"/>
      <w:ind w:firstLine="567"/>
      <w:jc w:val="center"/>
    </w:pPr>
    <w:rPr>
      <w:rFonts w:eastAsiaTheme="minorEastAsia"/>
      <w:i/>
      <w:iCs/>
      <w:sz w:val="24"/>
      <w:szCs w:val="24"/>
      <w:lang w:eastAsia="ru-RU"/>
    </w:rPr>
  </w:style>
  <w:style w:type="paragraph" w:customStyle="1" w:styleId="append1">
    <w:name w:val="append1"/>
    <w:basedOn w:val="a"/>
    <w:rsid w:val="00594396"/>
    <w:pPr>
      <w:spacing w:after="28"/>
      <w:ind w:firstLine="0"/>
      <w:jc w:val="left"/>
    </w:pPr>
    <w:rPr>
      <w:rFonts w:eastAsiaTheme="minorEastAsia"/>
      <w:sz w:val="22"/>
      <w:lang w:eastAsia="ru-RU"/>
    </w:rPr>
  </w:style>
  <w:style w:type="paragraph" w:customStyle="1" w:styleId="cap1">
    <w:name w:val="cap1"/>
    <w:basedOn w:val="a"/>
    <w:rsid w:val="00594396"/>
    <w:pPr>
      <w:ind w:firstLine="0"/>
      <w:jc w:val="left"/>
    </w:pPr>
    <w:rPr>
      <w:rFonts w:eastAsiaTheme="minorEastAsia"/>
      <w:sz w:val="22"/>
      <w:lang w:eastAsia="ru-RU"/>
    </w:rPr>
  </w:style>
  <w:style w:type="paragraph" w:customStyle="1" w:styleId="capu1">
    <w:name w:val="capu1"/>
    <w:basedOn w:val="a"/>
    <w:rsid w:val="00594396"/>
    <w:pPr>
      <w:spacing w:after="120"/>
      <w:ind w:firstLine="0"/>
      <w:jc w:val="left"/>
    </w:pPr>
    <w:rPr>
      <w:rFonts w:eastAsiaTheme="minorEastAsia"/>
      <w:sz w:val="22"/>
      <w:lang w:eastAsia="ru-RU"/>
    </w:rPr>
  </w:style>
  <w:style w:type="paragraph" w:customStyle="1" w:styleId="newncpi">
    <w:name w:val="newncpi"/>
    <w:basedOn w:val="a"/>
    <w:rsid w:val="00594396"/>
    <w:pPr>
      <w:ind w:firstLine="567"/>
    </w:pPr>
    <w:rPr>
      <w:rFonts w:eastAsiaTheme="minorEastAsia"/>
      <w:sz w:val="24"/>
      <w:szCs w:val="24"/>
      <w:lang w:eastAsia="ru-RU"/>
    </w:rPr>
  </w:style>
  <w:style w:type="paragraph" w:customStyle="1" w:styleId="newncpi0">
    <w:name w:val="newncpi0"/>
    <w:basedOn w:val="a"/>
    <w:rsid w:val="00594396"/>
    <w:pPr>
      <w:ind w:firstLine="0"/>
    </w:pPr>
    <w:rPr>
      <w:rFonts w:eastAsiaTheme="minorEastAsia"/>
      <w:sz w:val="24"/>
      <w:szCs w:val="24"/>
      <w:lang w:eastAsia="ru-RU"/>
    </w:rPr>
  </w:style>
  <w:style w:type="paragraph" w:customStyle="1" w:styleId="newncpi1">
    <w:name w:val="newncpi1"/>
    <w:basedOn w:val="a"/>
    <w:rsid w:val="00594396"/>
    <w:pPr>
      <w:ind w:left="567" w:firstLine="0"/>
    </w:pPr>
    <w:rPr>
      <w:rFonts w:eastAsiaTheme="minorEastAsia"/>
      <w:sz w:val="24"/>
      <w:szCs w:val="24"/>
      <w:lang w:eastAsia="ru-RU"/>
    </w:rPr>
  </w:style>
  <w:style w:type="paragraph" w:customStyle="1" w:styleId="edizmeren">
    <w:name w:val="edizmeren"/>
    <w:basedOn w:val="a"/>
    <w:rsid w:val="00594396"/>
    <w:pPr>
      <w:ind w:firstLine="0"/>
      <w:jc w:val="right"/>
    </w:pPr>
    <w:rPr>
      <w:rFonts w:eastAsiaTheme="minorEastAsia"/>
      <w:sz w:val="20"/>
      <w:szCs w:val="20"/>
      <w:lang w:eastAsia="ru-RU"/>
    </w:rPr>
  </w:style>
  <w:style w:type="paragraph" w:customStyle="1" w:styleId="zagrazdel">
    <w:name w:val="zagrazdel"/>
    <w:basedOn w:val="a"/>
    <w:rsid w:val="00594396"/>
    <w:pPr>
      <w:spacing w:before="240" w:after="240"/>
      <w:ind w:firstLine="0"/>
      <w:jc w:val="center"/>
    </w:pPr>
    <w:rPr>
      <w:rFonts w:eastAsiaTheme="minorEastAsia"/>
      <w:b/>
      <w:bCs/>
      <w:caps/>
      <w:sz w:val="24"/>
      <w:szCs w:val="24"/>
      <w:lang w:eastAsia="ru-RU"/>
    </w:rPr>
  </w:style>
  <w:style w:type="paragraph" w:customStyle="1" w:styleId="placeprin">
    <w:name w:val="placeprin"/>
    <w:basedOn w:val="a"/>
    <w:rsid w:val="00594396"/>
    <w:pPr>
      <w:ind w:firstLine="0"/>
      <w:jc w:val="center"/>
    </w:pPr>
    <w:rPr>
      <w:rFonts w:eastAsiaTheme="minorEastAsia"/>
      <w:sz w:val="24"/>
      <w:szCs w:val="24"/>
      <w:lang w:eastAsia="ru-RU"/>
    </w:rPr>
  </w:style>
  <w:style w:type="paragraph" w:customStyle="1" w:styleId="primer">
    <w:name w:val="primer"/>
    <w:basedOn w:val="a"/>
    <w:rsid w:val="00594396"/>
    <w:pPr>
      <w:ind w:firstLine="567"/>
    </w:pPr>
    <w:rPr>
      <w:rFonts w:eastAsiaTheme="minorEastAsia"/>
      <w:sz w:val="20"/>
      <w:szCs w:val="20"/>
      <w:lang w:eastAsia="ru-RU"/>
    </w:rPr>
  </w:style>
  <w:style w:type="paragraph" w:customStyle="1" w:styleId="withpar">
    <w:name w:val="withpar"/>
    <w:basedOn w:val="a"/>
    <w:rsid w:val="00594396"/>
    <w:pPr>
      <w:ind w:firstLine="567"/>
    </w:pPr>
    <w:rPr>
      <w:rFonts w:eastAsiaTheme="minorEastAsia"/>
      <w:sz w:val="24"/>
      <w:szCs w:val="24"/>
      <w:lang w:eastAsia="ru-RU"/>
    </w:rPr>
  </w:style>
  <w:style w:type="paragraph" w:customStyle="1" w:styleId="withoutpar">
    <w:name w:val="withoutpar"/>
    <w:basedOn w:val="a"/>
    <w:rsid w:val="00594396"/>
    <w:pPr>
      <w:spacing w:after="60"/>
      <w:ind w:firstLine="0"/>
    </w:pPr>
    <w:rPr>
      <w:rFonts w:eastAsiaTheme="minorEastAsia"/>
      <w:sz w:val="24"/>
      <w:szCs w:val="24"/>
      <w:lang w:eastAsia="ru-RU"/>
    </w:rPr>
  </w:style>
  <w:style w:type="paragraph" w:customStyle="1" w:styleId="undline">
    <w:name w:val="undline"/>
    <w:basedOn w:val="a"/>
    <w:rsid w:val="00594396"/>
    <w:pPr>
      <w:ind w:firstLine="0"/>
    </w:pPr>
    <w:rPr>
      <w:rFonts w:eastAsiaTheme="minorEastAsia"/>
      <w:sz w:val="20"/>
      <w:szCs w:val="20"/>
      <w:lang w:eastAsia="ru-RU"/>
    </w:rPr>
  </w:style>
  <w:style w:type="paragraph" w:customStyle="1" w:styleId="underline">
    <w:name w:val="underline"/>
    <w:basedOn w:val="a"/>
    <w:rsid w:val="00594396"/>
    <w:pPr>
      <w:ind w:firstLine="0"/>
    </w:pPr>
    <w:rPr>
      <w:rFonts w:eastAsiaTheme="minorEastAsia"/>
      <w:sz w:val="20"/>
      <w:szCs w:val="20"/>
      <w:lang w:eastAsia="ru-RU"/>
    </w:rPr>
  </w:style>
  <w:style w:type="paragraph" w:customStyle="1" w:styleId="ncpicomment">
    <w:name w:val="ncpicomment"/>
    <w:basedOn w:val="a"/>
    <w:rsid w:val="00594396"/>
    <w:pPr>
      <w:spacing w:before="120"/>
      <w:ind w:left="1134" w:firstLine="0"/>
    </w:pPr>
    <w:rPr>
      <w:rFonts w:eastAsiaTheme="minorEastAsia"/>
      <w:i/>
      <w:iCs/>
      <w:sz w:val="24"/>
      <w:szCs w:val="24"/>
      <w:lang w:eastAsia="ru-RU"/>
    </w:rPr>
  </w:style>
  <w:style w:type="paragraph" w:customStyle="1" w:styleId="rekviziti">
    <w:name w:val="rekviziti"/>
    <w:basedOn w:val="a"/>
    <w:rsid w:val="00594396"/>
    <w:pPr>
      <w:ind w:left="1134" w:firstLine="0"/>
    </w:pPr>
    <w:rPr>
      <w:rFonts w:eastAsiaTheme="minorEastAsia"/>
      <w:sz w:val="24"/>
      <w:szCs w:val="24"/>
      <w:lang w:eastAsia="ru-RU"/>
    </w:rPr>
  </w:style>
  <w:style w:type="paragraph" w:customStyle="1" w:styleId="ncpidel">
    <w:name w:val="ncpidel"/>
    <w:basedOn w:val="a"/>
    <w:rsid w:val="00594396"/>
    <w:pPr>
      <w:ind w:left="1134" w:firstLine="567"/>
    </w:pPr>
    <w:rPr>
      <w:rFonts w:eastAsiaTheme="minorEastAsia"/>
      <w:sz w:val="24"/>
      <w:szCs w:val="24"/>
      <w:lang w:eastAsia="ru-RU"/>
    </w:rPr>
  </w:style>
  <w:style w:type="paragraph" w:customStyle="1" w:styleId="tsifra">
    <w:name w:val="tsifra"/>
    <w:basedOn w:val="a"/>
    <w:rsid w:val="00594396"/>
    <w:pPr>
      <w:ind w:firstLine="0"/>
      <w:jc w:val="left"/>
    </w:pPr>
    <w:rPr>
      <w:rFonts w:eastAsiaTheme="minorEastAsia"/>
      <w:b/>
      <w:bCs/>
      <w:sz w:val="36"/>
      <w:szCs w:val="36"/>
      <w:lang w:eastAsia="ru-RU"/>
    </w:rPr>
  </w:style>
  <w:style w:type="paragraph" w:customStyle="1" w:styleId="articleintext">
    <w:name w:val="articleintext"/>
    <w:basedOn w:val="a"/>
    <w:rsid w:val="00594396"/>
    <w:pPr>
      <w:ind w:firstLine="567"/>
    </w:pPr>
    <w:rPr>
      <w:rFonts w:eastAsiaTheme="minorEastAsia"/>
      <w:sz w:val="24"/>
      <w:szCs w:val="24"/>
      <w:lang w:eastAsia="ru-RU"/>
    </w:rPr>
  </w:style>
  <w:style w:type="paragraph" w:customStyle="1" w:styleId="newncpiv">
    <w:name w:val="newncpiv"/>
    <w:basedOn w:val="a"/>
    <w:rsid w:val="00594396"/>
    <w:pPr>
      <w:ind w:firstLine="567"/>
    </w:pPr>
    <w:rPr>
      <w:rFonts w:eastAsiaTheme="minorEastAsia"/>
      <w:i/>
      <w:iCs/>
      <w:sz w:val="24"/>
      <w:szCs w:val="24"/>
      <w:lang w:eastAsia="ru-RU"/>
    </w:rPr>
  </w:style>
  <w:style w:type="paragraph" w:customStyle="1" w:styleId="snoskiv">
    <w:name w:val="snoskiv"/>
    <w:basedOn w:val="a"/>
    <w:rsid w:val="00594396"/>
    <w:pPr>
      <w:ind w:firstLine="567"/>
    </w:pPr>
    <w:rPr>
      <w:rFonts w:eastAsiaTheme="minorEastAsia"/>
      <w:i/>
      <w:iCs/>
      <w:sz w:val="20"/>
      <w:szCs w:val="20"/>
      <w:lang w:eastAsia="ru-RU"/>
    </w:rPr>
  </w:style>
  <w:style w:type="paragraph" w:customStyle="1" w:styleId="articlev">
    <w:name w:val="articlev"/>
    <w:basedOn w:val="a"/>
    <w:rsid w:val="00594396"/>
    <w:pPr>
      <w:spacing w:before="240" w:after="240"/>
      <w:ind w:firstLine="567"/>
      <w:jc w:val="left"/>
    </w:pPr>
    <w:rPr>
      <w:rFonts w:eastAsiaTheme="minorEastAsia"/>
      <w:i/>
      <w:iCs/>
      <w:sz w:val="24"/>
      <w:szCs w:val="24"/>
      <w:lang w:eastAsia="ru-RU"/>
    </w:rPr>
  </w:style>
  <w:style w:type="paragraph" w:customStyle="1" w:styleId="contentword">
    <w:name w:val="contentword"/>
    <w:basedOn w:val="a"/>
    <w:rsid w:val="00594396"/>
    <w:pPr>
      <w:spacing w:before="240" w:after="240"/>
      <w:ind w:firstLine="567"/>
      <w:jc w:val="center"/>
    </w:pPr>
    <w:rPr>
      <w:rFonts w:eastAsiaTheme="minorEastAsia"/>
      <w:caps/>
      <w:sz w:val="22"/>
      <w:lang w:eastAsia="ru-RU"/>
    </w:rPr>
  </w:style>
  <w:style w:type="paragraph" w:customStyle="1" w:styleId="contenttext">
    <w:name w:val="contenttext"/>
    <w:basedOn w:val="a"/>
    <w:rsid w:val="00594396"/>
    <w:pPr>
      <w:ind w:left="1134" w:hanging="1134"/>
      <w:jc w:val="left"/>
    </w:pPr>
    <w:rPr>
      <w:rFonts w:eastAsiaTheme="minorEastAsia"/>
      <w:sz w:val="22"/>
      <w:lang w:eastAsia="ru-RU"/>
    </w:rPr>
  </w:style>
  <w:style w:type="paragraph" w:customStyle="1" w:styleId="gosreg">
    <w:name w:val="gosreg"/>
    <w:basedOn w:val="a"/>
    <w:rsid w:val="00594396"/>
    <w:pPr>
      <w:ind w:firstLine="0"/>
    </w:pPr>
    <w:rPr>
      <w:rFonts w:eastAsiaTheme="minorEastAsia"/>
      <w:i/>
      <w:iCs/>
      <w:sz w:val="20"/>
      <w:szCs w:val="20"/>
      <w:lang w:eastAsia="ru-RU"/>
    </w:rPr>
  </w:style>
  <w:style w:type="paragraph" w:customStyle="1" w:styleId="articlect">
    <w:name w:val="articlect"/>
    <w:basedOn w:val="a"/>
    <w:rsid w:val="00594396"/>
    <w:pPr>
      <w:spacing w:before="240" w:after="240"/>
      <w:ind w:firstLine="0"/>
      <w:jc w:val="center"/>
    </w:pPr>
    <w:rPr>
      <w:rFonts w:eastAsiaTheme="minorEastAsia"/>
      <w:b/>
      <w:bCs/>
      <w:sz w:val="24"/>
      <w:szCs w:val="24"/>
      <w:lang w:eastAsia="ru-RU"/>
    </w:rPr>
  </w:style>
  <w:style w:type="paragraph" w:customStyle="1" w:styleId="letter">
    <w:name w:val="letter"/>
    <w:basedOn w:val="a"/>
    <w:rsid w:val="00594396"/>
    <w:pPr>
      <w:spacing w:before="240" w:after="240"/>
      <w:ind w:firstLine="0"/>
      <w:jc w:val="left"/>
    </w:pPr>
    <w:rPr>
      <w:rFonts w:eastAsiaTheme="minorEastAsia"/>
      <w:sz w:val="24"/>
      <w:szCs w:val="24"/>
      <w:lang w:eastAsia="ru-RU"/>
    </w:rPr>
  </w:style>
  <w:style w:type="paragraph" w:customStyle="1" w:styleId="recepient">
    <w:name w:val="recepient"/>
    <w:basedOn w:val="a"/>
    <w:rsid w:val="00594396"/>
    <w:pPr>
      <w:ind w:left="5103" w:firstLine="0"/>
      <w:jc w:val="left"/>
    </w:pPr>
    <w:rPr>
      <w:rFonts w:eastAsiaTheme="minorEastAsia"/>
      <w:sz w:val="24"/>
      <w:szCs w:val="24"/>
      <w:lang w:eastAsia="ru-RU"/>
    </w:rPr>
  </w:style>
  <w:style w:type="paragraph" w:customStyle="1" w:styleId="doklad">
    <w:name w:val="doklad"/>
    <w:basedOn w:val="a"/>
    <w:rsid w:val="00594396"/>
    <w:pPr>
      <w:ind w:left="2835" w:firstLine="0"/>
      <w:jc w:val="left"/>
    </w:pPr>
    <w:rPr>
      <w:rFonts w:eastAsiaTheme="minorEastAsia"/>
      <w:sz w:val="24"/>
      <w:szCs w:val="24"/>
      <w:lang w:eastAsia="ru-RU"/>
    </w:rPr>
  </w:style>
  <w:style w:type="paragraph" w:customStyle="1" w:styleId="onpaper">
    <w:name w:val="onpaper"/>
    <w:basedOn w:val="a"/>
    <w:rsid w:val="00594396"/>
    <w:pPr>
      <w:ind w:firstLine="567"/>
    </w:pPr>
    <w:rPr>
      <w:rFonts w:eastAsiaTheme="minorEastAsia"/>
      <w:i/>
      <w:iCs/>
      <w:sz w:val="20"/>
      <w:szCs w:val="20"/>
      <w:lang w:eastAsia="ru-RU"/>
    </w:rPr>
  </w:style>
  <w:style w:type="paragraph" w:customStyle="1" w:styleId="formula">
    <w:name w:val="formula"/>
    <w:basedOn w:val="a"/>
    <w:rsid w:val="00594396"/>
    <w:pPr>
      <w:ind w:firstLine="0"/>
      <w:jc w:val="center"/>
    </w:pPr>
    <w:rPr>
      <w:rFonts w:eastAsiaTheme="minorEastAsia"/>
      <w:sz w:val="24"/>
      <w:szCs w:val="24"/>
      <w:lang w:eastAsia="ru-RU"/>
    </w:rPr>
  </w:style>
  <w:style w:type="paragraph" w:customStyle="1" w:styleId="tableblank">
    <w:name w:val="tableblank"/>
    <w:basedOn w:val="a"/>
    <w:rsid w:val="00594396"/>
    <w:pPr>
      <w:ind w:firstLine="0"/>
      <w:jc w:val="left"/>
    </w:pPr>
    <w:rPr>
      <w:rFonts w:eastAsiaTheme="minorEastAsia"/>
      <w:sz w:val="24"/>
      <w:szCs w:val="24"/>
      <w:lang w:eastAsia="ru-RU"/>
    </w:rPr>
  </w:style>
  <w:style w:type="paragraph" w:customStyle="1" w:styleId="table9">
    <w:name w:val="table9"/>
    <w:basedOn w:val="a"/>
    <w:rsid w:val="00594396"/>
    <w:pPr>
      <w:ind w:firstLine="0"/>
      <w:jc w:val="left"/>
    </w:pPr>
    <w:rPr>
      <w:rFonts w:eastAsiaTheme="minorEastAsia"/>
      <w:sz w:val="18"/>
      <w:szCs w:val="18"/>
      <w:lang w:eastAsia="ru-RU"/>
    </w:rPr>
  </w:style>
  <w:style w:type="paragraph" w:customStyle="1" w:styleId="table8">
    <w:name w:val="table8"/>
    <w:basedOn w:val="a"/>
    <w:rsid w:val="00594396"/>
    <w:pPr>
      <w:ind w:firstLine="0"/>
      <w:jc w:val="left"/>
    </w:pPr>
    <w:rPr>
      <w:rFonts w:eastAsiaTheme="minorEastAsia"/>
      <w:sz w:val="16"/>
      <w:szCs w:val="16"/>
      <w:lang w:eastAsia="ru-RU"/>
    </w:rPr>
  </w:style>
  <w:style w:type="paragraph" w:customStyle="1" w:styleId="table7">
    <w:name w:val="table7"/>
    <w:basedOn w:val="a"/>
    <w:rsid w:val="00594396"/>
    <w:pPr>
      <w:ind w:firstLine="0"/>
      <w:jc w:val="left"/>
    </w:pPr>
    <w:rPr>
      <w:rFonts w:eastAsiaTheme="minorEastAsia"/>
      <w:sz w:val="14"/>
      <w:szCs w:val="14"/>
      <w:lang w:eastAsia="ru-RU"/>
    </w:rPr>
  </w:style>
  <w:style w:type="paragraph" w:customStyle="1" w:styleId="begform">
    <w:name w:val="begform"/>
    <w:basedOn w:val="a"/>
    <w:rsid w:val="00594396"/>
    <w:pPr>
      <w:ind w:firstLine="567"/>
    </w:pPr>
    <w:rPr>
      <w:rFonts w:eastAsiaTheme="minorEastAsia"/>
      <w:sz w:val="24"/>
      <w:szCs w:val="24"/>
      <w:lang w:eastAsia="ru-RU"/>
    </w:rPr>
  </w:style>
  <w:style w:type="paragraph" w:customStyle="1" w:styleId="endform">
    <w:name w:val="endform"/>
    <w:basedOn w:val="a"/>
    <w:rsid w:val="00594396"/>
    <w:pPr>
      <w:ind w:firstLine="567"/>
    </w:pPr>
    <w:rPr>
      <w:rFonts w:eastAsiaTheme="minorEastAsia"/>
      <w:sz w:val="24"/>
      <w:szCs w:val="24"/>
      <w:lang w:eastAsia="ru-RU"/>
    </w:rPr>
  </w:style>
  <w:style w:type="paragraph" w:customStyle="1" w:styleId="snoskishablon">
    <w:name w:val="snoskishablon"/>
    <w:basedOn w:val="a"/>
    <w:rsid w:val="00594396"/>
    <w:pPr>
      <w:ind w:firstLine="567"/>
    </w:pPr>
    <w:rPr>
      <w:rFonts w:eastAsiaTheme="minorEastAsia"/>
      <w:sz w:val="20"/>
      <w:szCs w:val="20"/>
      <w:lang w:eastAsia="ru-RU"/>
    </w:rPr>
  </w:style>
  <w:style w:type="paragraph" w:customStyle="1" w:styleId="fav">
    <w:name w:val="fav"/>
    <w:basedOn w:val="a"/>
    <w:rsid w:val="00594396"/>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fav1">
    <w:name w:val="fav1"/>
    <w:basedOn w:val="a"/>
    <w:rsid w:val="00594396"/>
    <w:pPr>
      <w:shd w:val="clear" w:color="auto" w:fill="D5EDC0"/>
      <w:spacing w:before="100" w:beforeAutospacing="1" w:after="100" w:afterAutospacing="1"/>
      <w:ind w:left="570" w:firstLine="0"/>
      <w:jc w:val="left"/>
    </w:pPr>
    <w:rPr>
      <w:rFonts w:eastAsiaTheme="minorEastAsia"/>
      <w:sz w:val="24"/>
      <w:szCs w:val="24"/>
      <w:lang w:eastAsia="ru-RU"/>
    </w:rPr>
  </w:style>
  <w:style w:type="paragraph" w:customStyle="1" w:styleId="fav2">
    <w:name w:val="fav2"/>
    <w:basedOn w:val="a"/>
    <w:rsid w:val="00594396"/>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dopinfo">
    <w:name w:val="dopinfo"/>
    <w:basedOn w:val="a"/>
    <w:rsid w:val="00594396"/>
    <w:pPr>
      <w:spacing w:before="100" w:beforeAutospacing="1" w:after="100" w:afterAutospacing="1"/>
      <w:ind w:firstLine="0"/>
      <w:jc w:val="left"/>
    </w:pPr>
    <w:rPr>
      <w:rFonts w:eastAsiaTheme="minorEastAsia"/>
      <w:sz w:val="24"/>
      <w:szCs w:val="24"/>
      <w:lang w:eastAsia="ru-RU"/>
    </w:rPr>
  </w:style>
  <w:style w:type="paragraph" w:customStyle="1" w:styleId="divinsselect">
    <w:name w:val="divinsselect"/>
    <w:basedOn w:val="a"/>
    <w:rsid w:val="0059439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jc w:val="left"/>
    </w:pPr>
    <w:rPr>
      <w:rFonts w:eastAsiaTheme="minorEastAsia"/>
      <w:sz w:val="24"/>
      <w:szCs w:val="24"/>
      <w:lang w:eastAsia="ru-RU"/>
    </w:rPr>
  </w:style>
  <w:style w:type="character" w:customStyle="1" w:styleId="name">
    <w:name w:val="name"/>
    <w:basedOn w:val="a0"/>
    <w:rsid w:val="00594396"/>
    <w:rPr>
      <w:rFonts w:ascii="Times New Roman" w:hAnsi="Times New Roman" w:cs="Times New Roman" w:hint="default"/>
      <w:caps/>
    </w:rPr>
  </w:style>
  <w:style w:type="character" w:customStyle="1" w:styleId="promulgator">
    <w:name w:val="promulgator"/>
    <w:basedOn w:val="a0"/>
    <w:rsid w:val="00594396"/>
    <w:rPr>
      <w:rFonts w:ascii="Times New Roman" w:hAnsi="Times New Roman" w:cs="Times New Roman" w:hint="default"/>
      <w:caps/>
    </w:rPr>
  </w:style>
  <w:style w:type="character" w:customStyle="1" w:styleId="datepr">
    <w:name w:val="datepr"/>
    <w:basedOn w:val="a0"/>
    <w:rsid w:val="00594396"/>
    <w:rPr>
      <w:rFonts w:ascii="Times New Roman" w:hAnsi="Times New Roman" w:cs="Times New Roman" w:hint="default"/>
    </w:rPr>
  </w:style>
  <w:style w:type="character" w:customStyle="1" w:styleId="datecity">
    <w:name w:val="datecity"/>
    <w:basedOn w:val="a0"/>
    <w:rsid w:val="00594396"/>
    <w:rPr>
      <w:rFonts w:ascii="Times New Roman" w:hAnsi="Times New Roman" w:cs="Times New Roman" w:hint="default"/>
      <w:sz w:val="24"/>
      <w:szCs w:val="24"/>
    </w:rPr>
  </w:style>
  <w:style w:type="character" w:customStyle="1" w:styleId="datereg">
    <w:name w:val="datereg"/>
    <w:basedOn w:val="a0"/>
    <w:rsid w:val="00594396"/>
    <w:rPr>
      <w:rFonts w:ascii="Times New Roman" w:hAnsi="Times New Roman" w:cs="Times New Roman" w:hint="default"/>
    </w:rPr>
  </w:style>
  <w:style w:type="character" w:customStyle="1" w:styleId="number">
    <w:name w:val="number"/>
    <w:basedOn w:val="a0"/>
    <w:rsid w:val="00594396"/>
    <w:rPr>
      <w:rFonts w:ascii="Times New Roman" w:hAnsi="Times New Roman" w:cs="Times New Roman" w:hint="default"/>
    </w:rPr>
  </w:style>
  <w:style w:type="character" w:customStyle="1" w:styleId="bigsimbol">
    <w:name w:val="bigsimbol"/>
    <w:basedOn w:val="a0"/>
    <w:rsid w:val="00594396"/>
    <w:rPr>
      <w:rFonts w:ascii="Times New Roman" w:hAnsi="Times New Roman" w:cs="Times New Roman" w:hint="default"/>
      <w:caps/>
    </w:rPr>
  </w:style>
  <w:style w:type="character" w:customStyle="1" w:styleId="razr">
    <w:name w:val="razr"/>
    <w:basedOn w:val="a0"/>
    <w:rsid w:val="00594396"/>
    <w:rPr>
      <w:rFonts w:ascii="Times New Roman" w:hAnsi="Times New Roman" w:cs="Times New Roman" w:hint="default"/>
      <w:spacing w:val="30"/>
    </w:rPr>
  </w:style>
  <w:style w:type="character" w:customStyle="1" w:styleId="onesymbol">
    <w:name w:val="onesymbol"/>
    <w:basedOn w:val="a0"/>
    <w:rsid w:val="00594396"/>
    <w:rPr>
      <w:rFonts w:ascii="Symbol" w:hAnsi="Symbol" w:hint="default"/>
    </w:rPr>
  </w:style>
  <w:style w:type="character" w:customStyle="1" w:styleId="onewind3">
    <w:name w:val="onewind3"/>
    <w:basedOn w:val="a0"/>
    <w:rsid w:val="00594396"/>
    <w:rPr>
      <w:rFonts w:ascii="Wingdings 3" w:hAnsi="Wingdings 3" w:hint="default"/>
    </w:rPr>
  </w:style>
  <w:style w:type="character" w:customStyle="1" w:styleId="onewind2">
    <w:name w:val="onewind2"/>
    <w:basedOn w:val="a0"/>
    <w:rsid w:val="00594396"/>
    <w:rPr>
      <w:rFonts w:ascii="Wingdings 2" w:hAnsi="Wingdings 2" w:hint="default"/>
    </w:rPr>
  </w:style>
  <w:style w:type="character" w:customStyle="1" w:styleId="onewind">
    <w:name w:val="onewind"/>
    <w:basedOn w:val="a0"/>
    <w:rsid w:val="00594396"/>
    <w:rPr>
      <w:rFonts w:ascii="Wingdings" w:hAnsi="Wingdings" w:hint="default"/>
    </w:rPr>
  </w:style>
  <w:style w:type="character" w:customStyle="1" w:styleId="rednoun">
    <w:name w:val="rednoun"/>
    <w:basedOn w:val="a0"/>
    <w:rsid w:val="00594396"/>
  </w:style>
  <w:style w:type="character" w:customStyle="1" w:styleId="post">
    <w:name w:val="post"/>
    <w:basedOn w:val="a0"/>
    <w:rsid w:val="00594396"/>
    <w:rPr>
      <w:rFonts w:ascii="Times New Roman" w:hAnsi="Times New Roman" w:cs="Times New Roman" w:hint="default"/>
      <w:b/>
      <w:bCs/>
      <w:sz w:val="22"/>
      <w:szCs w:val="22"/>
    </w:rPr>
  </w:style>
  <w:style w:type="character" w:customStyle="1" w:styleId="pers">
    <w:name w:val="pers"/>
    <w:basedOn w:val="a0"/>
    <w:rsid w:val="00594396"/>
    <w:rPr>
      <w:rFonts w:ascii="Times New Roman" w:hAnsi="Times New Roman" w:cs="Times New Roman" w:hint="default"/>
      <w:b/>
      <w:bCs/>
      <w:sz w:val="22"/>
      <w:szCs w:val="22"/>
    </w:rPr>
  </w:style>
  <w:style w:type="character" w:customStyle="1" w:styleId="arabic">
    <w:name w:val="arabic"/>
    <w:basedOn w:val="a0"/>
    <w:rsid w:val="00594396"/>
    <w:rPr>
      <w:rFonts w:ascii="Times New Roman" w:hAnsi="Times New Roman" w:cs="Times New Roman" w:hint="default"/>
    </w:rPr>
  </w:style>
  <w:style w:type="character" w:customStyle="1" w:styleId="articlec">
    <w:name w:val="articlec"/>
    <w:basedOn w:val="a0"/>
    <w:rsid w:val="00594396"/>
    <w:rPr>
      <w:rFonts w:ascii="Times New Roman" w:hAnsi="Times New Roman" w:cs="Times New Roman" w:hint="default"/>
      <w:b/>
      <w:bCs/>
    </w:rPr>
  </w:style>
  <w:style w:type="character" w:customStyle="1" w:styleId="roman">
    <w:name w:val="roman"/>
    <w:basedOn w:val="a0"/>
    <w:rsid w:val="00594396"/>
    <w:rPr>
      <w:rFonts w:ascii="Arial" w:hAnsi="Arial" w:cs="Arial" w:hint="default"/>
    </w:rPr>
  </w:style>
  <w:style w:type="character" w:customStyle="1" w:styleId="snoskiindex">
    <w:name w:val="snoskiindex"/>
    <w:basedOn w:val="a0"/>
    <w:rsid w:val="00594396"/>
    <w:rPr>
      <w:rFonts w:ascii="Times New Roman" w:hAnsi="Times New Roman" w:cs="Times New Roman" w:hint="default"/>
    </w:rPr>
  </w:style>
  <w:style w:type="table" w:customStyle="1" w:styleId="tablencpi">
    <w:name w:val="tablencpi"/>
    <w:basedOn w:val="a1"/>
    <w:rsid w:val="00594396"/>
    <w:pPr>
      <w:ind w:firstLine="0"/>
      <w:jc w:val="left"/>
    </w:pPr>
    <w:rPr>
      <w:rFonts w:eastAsia="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594396"/>
    <w:pPr>
      <w:tabs>
        <w:tab w:val="center" w:pos="4677"/>
        <w:tab w:val="right" w:pos="9355"/>
      </w:tabs>
    </w:pPr>
  </w:style>
  <w:style w:type="character" w:customStyle="1" w:styleId="a6">
    <w:name w:val="Верхний колонтитул Знак"/>
    <w:basedOn w:val="a0"/>
    <w:link w:val="a5"/>
    <w:uiPriority w:val="99"/>
    <w:rsid w:val="00594396"/>
  </w:style>
  <w:style w:type="paragraph" w:styleId="a7">
    <w:name w:val="footer"/>
    <w:basedOn w:val="a"/>
    <w:link w:val="a8"/>
    <w:uiPriority w:val="99"/>
    <w:unhideWhenUsed/>
    <w:rsid w:val="00594396"/>
    <w:pPr>
      <w:tabs>
        <w:tab w:val="center" w:pos="4677"/>
        <w:tab w:val="right" w:pos="9355"/>
      </w:tabs>
    </w:pPr>
  </w:style>
  <w:style w:type="character" w:customStyle="1" w:styleId="a8">
    <w:name w:val="Нижний колонтитул Знак"/>
    <w:basedOn w:val="a0"/>
    <w:link w:val="a7"/>
    <w:uiPriority w:val="99"/>
    <w:rsid w:val="00594396"/>
  </w:style>
  <w:style w:type="character" w:styleId="a9">
    <w:name w:val="page number"/>
    <w:basedOn w:val="a0"/>
    <w:uiPriority w:val="99"/>
    <w:semiHidden/>
    <w:unhideWhenUsed/>
    <w:rsid w:val="00594396"/>
  </w:style>
  <w:style w:type="table" w:styleId="aa">
    <w:name w:val="Table Grid"/>
    <w:basedOn w:val="a1"/>
    <w:uiPriority w:val="39"/>
    <w:rsid w:val="00594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3612</Words>
  <Characters>27490</Characters>
  <Application>Microsoft Office Word</Application>
  <DocSecurity>0</DocSecurity>
  <Lines>1249</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2026-01-29T08:33:00Z</dcterms:created>
  <dcterms:modified xsi:type="dcterms:W3CDTF">2026-01-29T08:34:00Z</dcterms:modified>
</cp:coreProperties>
</file>